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12" w:rsidRDefault="009C6912">
      <w:pPr>
        <w:jc w:val="center"/>
        <w:rPr>
          <w:rFonts w:ascii="Verdana" w:hAnsi="Verdana"/>
          <w:b/>
          <w:bCs/>
          <w:color w:val="auto"/>
          <w:sz w:val="27"/>
          <w:szCs w:val="27"/>
          <w:u w:color="000080"/>
        </w:rPr>
      </w:pPr>
      <w:r>
        <w:rPr>
          <w:rFonts w:ascii="Verdana" w:hAnsi="Verdana"/>
          <w:b/>
          <w:bCs/>
          <w:noProof/>
          <w:color w:val="auto"/>
          <w:sz w:val="27"/>
          <w:szCs w:val="27"/>
          <w:u w:color="000080"/>
        </w:rPr>
        <w:drawing>
          <wp:inline distT="0" distB="0" distL="0" distR="0">
            <wp:extent cx="6661150" cy="17805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12" w:rsidRDefault="009C6912" w:rsidP="009C6912">
      <w:pPr>
        <w:jc w:val="center"/>
        <w:rPr>
          <w:rStyle w:val="aa"/>
          <w:rFonts w:ascii="Verdana" w:hAnsi="Verdana" w:cs="Arial"/>
          <w:sz w:val="27"/>
          <w:szCs w:val="27"/>
        </w:rPr>
      </w:pPr>
    </w:p>
    <w:p w:rsidR="009C6912" w:rsidRPr="00F2299A" w:rsidRDefault="009C6912" w:rsidP="009C6912">
      <w:pPr>
        <w:jc w:val="center"/>
        <w:rPr>
          <w:rStyle w:val="aa"/>
          <w:rFonts w:ascii="Verdana" w:hAnsi="Verdana" w:cs="Arial"/>
          <w:sz w:val="27"/>
          <w:szCs w:val="27"/>
        </w:rPr>
      </w:pPr>
      <w:r>
        <w:rPr>
          <w:rStyle w:val="aa"/>
          <w:rFonts w:ascii="Verdana" w:hAnsi="Verdana" w:cs="Arial"/>
          <w:sz w:val="27"/>
          <w:szCs w:val="27"/>
        </w:rPr>
        <w:t xml:space="preserve">НОМИНАЦИЯ </w:t>
      </w:r>
      <w:r w:rsidRPr="00F2299A">
        <w:rPr>
          <w:rStyle w:val="aa"/>
          <w:rFonts w:ascii="Verdana" w:hAnsi="Verdana" w:cs="Arial"/>
          <w:sz w:val="27"/>
          <w:szCs w:val="27"/>
        </w:rPr>
        <w:t xml:space="preserve">«ЛУЧШАЯ БРОКЕРСКАЯ КОМПАНИЯ НА РЫНКЕ ПРОДАЖИ ЖИЛЬЯ </w:t>
      </w:r>
      <w:r>
        <w:rPr>
          <w:rStyle w:val="aa"/>
          <w:rFonts w:ascii="Verdana" w:hAnsi="Verdana" w:cs="Arial"/>
          <w:sz w:val="27"/>
          <w:szCs w:val="27"/>
        </w:rPr>
        <w:t xml:space="preserve">ЧИСЛЕННОСТЬЮ БОЛЕЕ 100 ЧЕЛОВЕК </w:t>
      </w:r>
      <w:r w:rsidRPr="00F2299A">
        <w:rPr>
          <w:rStyle w:val="aa"/>
          <w:rFonts w:ascii="Verdana" w:hAnsi="Verdana" w:cs="Arial"/>
          <w:sz w:val="27"/>
          <w:szCs w:val="27"/>
        </w:rPr>
        <w:t>2025»</w:t>
      </w:r>
    </w:p>
    <w:p w:rsidR="009C6912" w:rsidRPr="00F2299A" w:rsidRDefault="009C6912" w:rsidP="009C6912">
      <w:pPr>
        <w:jc w:val="center"/>
        <w:rPr>
          <w:rFonts w:ascii="Verdana" w:hAnsi="Verdana" w:cs="Arial"/>
          <w:sz w:val="27"/>
          <w:szCs w:val="27"/>
        </w:rPr>
      </w:pPr>
    </w:p>
    <w:p w:rsidR="009C6912" w:rsidRDefault="009C6912" w:rsidP="009C6912">
      <w:pPr>
        <w:jc w:val="center"/>
        <w:rPr>
          <w:rStyle w:val="aa"/>
          <w:rFonts w:ascii="Verdana" w:hAnsi="Verdana" w:cs="Arial"/>
          <w:color w:val="333333"/>
          <w:sz w:val="27"/>
          <w:szCs w:val="27"/>
        </w:rPr>
      </w:pPr>
      <w:r>
        <w:rPr>
          <w:rStyle w:val="aa"/>
          <w:rFonts w:ascii="Verdana" w:hAnsi="Verdana" w:cs="Arial"/>
          <w:color w:val="333333"/>
          <w:sz w:val="27"/>
          <w:szCs w:val="27"/>
        </w:rPr>
        <w:t>АНКЕТА УЧАСТНИКА КОНКУРСА</w:t>
      </w:r>
    </w:p>
    <w:p w:rsidR="009C6912" w:rsidRDefault="009C6912" w:rsidP="009C6912">
      <w:pPr>
        <w:jc w:val="center"/>
        <w:rPr>
          <w:rStyle w:val="aa"/>
          <w:rFonts w:ascii="Verdana" w:hAnsi="Verdana" w:cs="Arial"/>
          <w:color w:val="333333"/>
          <w:sz w:val="27"/>
          <w:szCs w:val="27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7229"/>
      </w:tblGrid>
      <w:tr w:rsidR="009C6912" w:rsidTr="00E55B85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КОМПАНИЯ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912" w:rsidTr="00E55B85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ДЕЯТЕЛЬНОСТИ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912" w:rsidTr="00E55B85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 / РЕГИОН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912" w:rsidTr="00E55B85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912" w:rsidTr="00E55B85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912" w:rsidTr="00E55B85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912" w:rsidTr="00E55B85">
        <w:trPr>
          <w:trHeight w:val="418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САЙТ КОМПАНИИ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912" w:rsidTr="00E55B85">
        <w:trPr>
          <w:trHeight w:val="418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ind w:leftChars="100"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СТРАНИЦЫ КОМПАНИИ В СОЦСЕТЯХ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9C6912" w:rsidRDefault="009C6912" w:rsidP="00E55B8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912" w:rsidRDefault="009C6912" w:rsidP="009C6912">
      <w:pPr>
        <w:jc w:val="center"/>
        <w:rPr>
          <w:rStyle w:val="aa"/>
          <w:rFonts w:ascii="Arial Narrow" w:hAnsi="Arial Narrow" w:cs="Arial"/>
          <w:color w:val="0070C0"/>
          <w:sz w:val="27"/>
          <w:szCs w:val="27"/>
        </w:rPr>
      </w:pPr>
    </w:p>
    <w:p w:rsidR="009C6912" w:rsidRPr="00054626" w:rsidRDefault="009C6912" w:rsidP="009C6912">
      <w:pPr>
        <w:pStyle w:val="a9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054626">
        <w:rPr>
          <w:rFonts w:ascii="Arial" w:eastAsia="DejaVu Sans" w:hAnsi="Arial" w:cs="Arial"/>
          <w:kern w:val="1"/>
          <w:lang w:eastAsia="hi-IN" w:bidi="hi-IN"/>
        </w:rPr>
        <w:t xml:space="preserve">В данной анкете в колонке «Показатели» указываются только цифры и да/нет, если есть подтверждающие документы, то дается отсылка к приложению «см. приложение </w:t>
      </w:r>
      <w:proofErr w:type="spellStart"/>
      <w:r w:rsidRPr="00054626">
        <w:rPr>
          <w:rFonts w:ascii="Arial" w:eastAsia="DejaVu Sans" w:hAnsi="Arial" w:cs="Arial"/>
          <w:kern w:val="1"/>
          <w:lang w:eastAsia="hi-IN" w:bidi="hi-IN"/>
        </w:rPr>
        <w:t>стр.N</w:t>
      </w:r>
      <w:proofErr w:type="spellEnd"/>
      <w:r w:rsidRPr="00054626">
        <w:rPr>
          <w:rFonts w:ascii="Arial" w:eastAsia="DejaVu Sans" w:hAnsi="Arial" w:cs="Arial"/>
          <w:kern w:val="1"/>
          <w:lang w:eastAsia="hi-IN" w:bidi="hi-IN"/>
        </w:rPr>
        <w:t xml:space="preserve"> или слайд №).  </w:t>
      </w:r>
    </w:p>
    <w:p w:rsidR="009C6912" w:rsidRPr="00054626" w:rsidRDefault="009C6912" w:rsidP="009C6912">
      <w:pPr>
        <w:pStyle w:val="a9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054626">
        <w:rPr>
          <w:rFonts w:ascii="Arial" w:eastAsia="DejaVu Sans" w:hAnsi="Arial" w:cs="Arial"/>
          <w:kern w:val="1"/>
          <w:lang w:eastAsia="hi-IN" w:bidi="hi-IN"/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 w:rsidR="009C6912" w:rsidRPr="00054626" w:rsidRDefault="009C6912" w:rsidP="009C6912">
      <w:pPr>
        <w:pStyle w:val="a9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054626">
        <w:rPr>
          <w:rFonts w:ascii="Arial" w:eastAsia="DejaVu Sans" w:hAnsi="Arial" w:cs="Arial"/>
          <w:kern w:val="1"/>
          <w:lang w:eastAsia="hi-IN" w:bidi="hi-IN"/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 w:rsidR="009C6912" w:rsidRPr="00054626" w:rsidRDefault="009C6912" w:rsidP="009C6912">
      <w:pPr>
        <w:pStyle w:val="a9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054626">
        <w:rPr>
          <w:rFonts w:ascii="Arial" w:eastAsia="DejaVu Sans" w:hAnsi="Arial" w:cs="Arial"/>
          <w:kern w:val="1"/>
          <w:lang w:eastAsia="hi-IN" w:bidi="hi-IN"/>
        </w:rPr>
        <w:t>Наличие, отсутствие и полнота запрашиваемой информации и подтверждающих документов влияет на оценку показателя.</w:t>
      </w:r>
    </w:p>
    <w:p w:rsidR="009C6912" w:rsidRDefault="009C6912" w:rsidP="009C6912">
      <w:pPr>
        <w:pStyle w:val="a9"/>
        <w:jc w:val="both"/>
        <w:rPr>
          <w:rFonts w:ascii="Arial" w:eastAsia="DejaVu Sans" w:hAnsi="Arial" w:cs="Arial"/>
          <w:kern w:val="1"/>
          <w:lang w:eastAsia="hi-IN" w:bidi="hi-IN"/>
        </w:rPr>
      </w:pPr>
    </w:p>
    <w:tbl>
      <w:tblPr>
        <w:tblStyle w:val="TableNormal"/>
        <w:tblW w:w="102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7"/>
        <w:gridCol w:w="1418"/>
        <w:gridCol w:w="3260"/>
        <w:gridCol w:w="2268"/>
      </w:tblGrid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jc w:val="center"/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Группы критериев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jc w:val="center"/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Показатели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jc w:val="center"/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Подтверждающие документы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Заполняется КК</w:t>
            </w:r>
          </w:p>
          <w:p w:rsidR="00D87DE8" w:rsidRPr="00D87DE8" w:rsidRDefault="00D87DE8" w:rsidP="00302058">
            <w:pPr>
              <w:jc w:val="center"/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(</w:t>
            </w:r>
            <w:proofErr w:type="spellStart"/>
            <w:r w:rsidRPr="00D87DE8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max</w:t>
            </w:r>
            <w:proofErr w:type="spellEnd"/>
            <w:r w:rsidRPr="00D87DE8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 xml:space="preserve"> 10 баллов)</w:t>
            </w:r>
          </w:p>
        </w:tc>
      </w:tr>
      <w:tr w:rsidR="00D87DE8" w:rsidRPr="00D87DE8" w:rsidTr="00302058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1. СТАЖ РАБОТЫ НА РЫНКЕ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1.1. Опыт работы на рынке недвижимости 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*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  <w:sz w:val="18"/>
                <w:szCs w:val="18"/>
              </w:rPr>
            </w:pPr>
          </w:p>
        </w:tc>
      </w:tr>
      <w:tr w:rsidR="00D87DE8" w:rsidRPr="00D87DE8" w:rsidTr="00302058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2. ПОЛИТИКА ПО ОТНОШЕНИЮ К КЛИЕНТАМ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2.1. Страхование профессиональной ответственности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Договор со страховой компанией, полис 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2.2. Политика страхования рисков клиентов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документов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 xml:space="preserve">2.3. Сертификация компании (учитывая повторную сертификацию) 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Сертификат соответствия РС 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3. ПОЗИЦИОНИРОВАНИЕ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3.1. Наличие зарегистрированных фирменных товарных знаков и знаков обслуживания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Свидетельство о регистрации 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3.2. Участие организации в российском профессиональном сообществе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Свидетельство</w:t>
            </w:r>
            <w:r w:rsidRPr="00D87DE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u w:color="000066"/>
              </w:rPr>
              <w:br/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  <w:lang w:val="en-US"/>
              </w:rPr>
            </w:pPr>
          </w:p>
        </w:tc>
      </w:tr>
      <w:tr w:rsidR="00D87DE8" w:rsidRPr="00D87DE8" w:rsidTr="00302058">
        <w:trPr>
          <w:trHeight w:val="1193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3.3. Участие представителей компании в выборной работе РГР, в комитетах, рабочих группах, учебных процессах профессиональных объединений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8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3.4. Участие в Национальных Конгрессах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форме, перечень участников, свидетельства/дипломы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542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3.5. Участие в региональных профессиональных форумах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форме, свидетельства/дипломы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433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3.6. Участие в профессиональных конкурсах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93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3.6.1 Количество супер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блогеров</w:t>
            </w:r>
            <w:proofErr w:type="spellEnd"/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441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3.7. Участие в профильных выставках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3.8. Взаимодействие с общественными и государственными органами и организациями (ТПП,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соц.защита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, центры занятости, образовательные учреждения и т.п.)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pStyle w:val="a5"/>
              <w:spacing w:before="0" w:after="0"/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3.9. Формирование положительного имиджа профессии "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", общественного объединения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риэлторов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, системы сертификации и аттестации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Описание, список мероприятий,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клипинг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статей в СМИ, посты в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соц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сетях за 2024 год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3.10. Наличие </w:t>
            </w:r>
          </w:p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- корпоративных периодических изданий, </w:t>
            </w:r>
          </w:p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- источников информирования специалистов компании 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Описание. Онлайн подборка за 2024 год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3.11. Представительство компании в интернете и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соц.сетях</w:t>
            </w:r>
            <w:proofErr w:type="spellEnd"/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Презентация, сайт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 xml:space="preserve">3.12. Политика взаимодействия с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агрегаторами</w:t>
            </w:r>
            <w:proofErr w:type="spellEnd"/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3.13. Интеграция в ФБН, личный кабинет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ссылка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485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3.14. Отзывы о компании и сотрудниках (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NPS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Скрины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/рейтинги с независимых ресурсов (2ГИС, Яндекс,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Отзовик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, реестр РГР, ДК, Циан, АВИТО и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тд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485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3.14.1. Программа лояльности клиентов, 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NPS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компании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индикаторы оценки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3.16. Благотворительная деятельность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программ, реализованных за 2024 год (благодарственные письма, фото, статьи)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4. ПЕРСОНАЛ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4.1. Количество сотрудников всего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4.2. Количество сотрудников, работающих по трудовому договору/ИП/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самозанятых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/ГПД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Документ, подписанный главным бухгалтером, начальником отдела кадров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4.2.1. Количество сотрудников по информации из открытых источников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4.3. Количество аттестованных специалистов-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риэлторов</w:t>
            </w:r>
            <w:proofErr w:type="spellEnd"/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4.4. Процедура набора персонала -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рекрутинг</w:t>
            </w:r>
            <w:proofErr w:type="spellEnd"/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Описание,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скрин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/ссылка на работные порталы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4.5. Наличие системы обучения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4.6. Внутренняя социальная политика компании (по отношению к сотрудникам). Методы нематериального стимулирования сотрудников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регламентирующих документов, 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5. ТЕХНОЛОГИЯ ДЕЯТЕЛЬНОСТИ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D87DE8" w:rsidRPr="00D87DE8" w:rsidTr="00302058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5.1. Технология обслуживания клиентов/подготовки и проведения сделок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Технологическая карта/описание бизнес-процессов/памятка/инструкции и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тп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.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5.2. Доля рынка, занимаемая агентством (статистика и аналитика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агрегаторов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ДомКлик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,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Авито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  <w:p w:rsidR="00D87DE8" w:rsidRPr="00D87DE8" w:rsidRDefault="00D87DE8" w:rsidP="00302058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 xml:space="preserve">5.3. Тарифы на оказание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риэлторских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услуг (Продавец/Покупатель)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тарифы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5.4. Какими документами подтверждается полученное от клиента вознаграждение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документы (образцы)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pStyle w:val="a5"/>
              <w:spacing w:before="0" w:after="0"/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5.5. Наличие процедур, подтверждающих факт передачи клиентом/контрагентом денежных средств, факт исполнения обязательств по договору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регламентирующих документов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5.6. Наличие процедур разрешения конфликтов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Регламент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670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5.7. Система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постобслуживания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клиентов/поддержки лояльности к компании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5.8. Система профилактики преступлений в сделках, предупреждения и предотвращения нарушения сотрудниками технологии работы, контроля качества услуг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комплекса услуг, направленных на профилактику безопасности сделок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68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5.9. Система обеспечения сотрудников информацией о рынке недвижимости (чаты, рассылки и т.д.)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109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5.10. Телефония (наличие единого рекламного телефона,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Call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-центра, корп. моб. телефонов, </w:t>
            </w:r>
            <w:proofErr w:type="gram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аудио-записей</w:t>
            </w:r>
            <w:proofErr w:type="gram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87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5.11. Степень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цифровизации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компании (интеграция с внешними сервисами, платежными системами, использование чат-ботов, форм обратной связи и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тп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87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5.12. Использование компанией 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CRM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и инструментов автоматизации, снижающих долю рутинных процедур и предотвращающих ошибки.</w:t>
            </w:r>
          </w:p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Система управленческого учета в компании (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CRM</w:t>
            </w: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и т.д.)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557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5.13. Техническая оснащенность офиса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 каждого офиса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color w:val="auto"/>
              </w:rPr>
            </w:pPr>
          </w:p>
        </w:tc>
      </w:tr>
      <w:tr w:rsidR="00D87DE8" w:rsidRPr="00D87DE8" w:rsidTr="00302058">
        <w:trPr>
          <w:trHeight w:val="557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5.14. Количество обособленных офисов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Число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65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5.15. Система межрегиональных партнерских сделок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(указать % межрегиональных сделок за 2024г.)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65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5.15.1. Процент возвратных клиентов 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Учетные данные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65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5.15.2. Процент клиентов по рекомендации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Учетные данные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  <w:tr w:rsidR="00D87DE8" w:rsidRPr="00D87DE8" w:rsidTr="00302058">
        <w:trPr>
          <w:trHeight w:val="109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5.16. Работа с отраслевыми партнерами (банки, страховые и оценочные компании, застройщики и </w:t>
            </w:r>
            <w:proofErr w:type="spellStart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тд</w:t>
            </w:r>
            <w:proofErr w:type="spellEnd"/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.)</w:t>
            </w:r>
          </w:p>
        </w:tc>
        <w:tc>
          <w:tcPr>
            <w:tcW w:w="141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32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D87DE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Сертификаты о партнерстве, рамочные соглашения, договоры о сотрудничестве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DE8" w:rsidRPr="00D87DE8" w:rsidRDefault="00D87DE8" w:rsidP="0030205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</w:tr>
    </w:tbl>
    <w:p w:rsidR="00D87DE8" w:rsidRPr="00054626" w:rsidRDefault="00D87DE8" w:rsidP="009C6912">
      <w:pPr>
        <w:pStyle w:val="a9"/>
        <w:jc w:val="both"/>
        <w:rPr>
          <w:rFonts w:ascii="Arial" w:eastAsia="DejaVu Sans" w:hAnsi="Arial" w:cs="Arial"/>
          <w:kern w:val="1"/>
          <w:lang w:eastAsia="hi-IN" w:bidi="hi-IN"/>
        </w:rPr>
      </w:pPr>
    </w:p>
    <w:p w:rsidR="00834B3F" w:rsidRPr="00045816" w:rsidRDefault="00834B3F" w:rsidP="00834B3F">
      <w:pPr>
        <w:pStyle w:val="a9"/>
        <w:jc w:val="both"/>
        <w:rPr>
          <w:rFonts w:ascii="Arial" w:eastAsia="DejaVu Sans" w:hAnsi="Arial" w:cs="Arial"/>
          <w:kern w:val="1"/>
          <w:lang w:eastAsia="hi-IN" w:bidi="hi-IN"/>
        </w:rPr>
      </w:pPr>
    </w:p>
    <w:p w:rsidR="0080661B" w:rsidRPr="00045816" w:rsidRDefault="0080661B" w:rsidP="007B39CB">
      <w:pPr>
        <w:ind w:left="284"/>
        <w:rPr>
          <w:rFonts w:ascii="Arial" w:hAnsi="Arial" w:cs="Arial"/>
          <w:color w:val="auto"/>
          <w:sz w:val="20"/>
          <w:szCs w:val="20"/>
        </w:rPr>
      </w:pPr>
      <w:r w:rsidRPr="00045816">
        <w:rPr>
          <w:rFonts w:ascii="Arial" w:hAnsi="Arial" w:cs="Arial"/>
          <w:color w:val="auto"/>
          <w:sz w:val="20"/>
          <w:szCs w:val="20"/>
        </w:rPr>
        <w:t>6. Предоставить ссылку на видеоролик на тему: «Почему наша компания достойна победы?». (рассказать, например, о ярких достижениях компании в 202</w:t>
      </w:r>
      <w:r w:rsidR="009C6912">
        <w:rPr>
          <w:rFonts w:ascii="Arial" w:hAnsi="Arial" w:cs="Arial"/>
          <w:color w:val="auto"/>
          <w:sz w:val="20"/>
          <w:szCs w:val="20"/>
        </w:rPr>
        <w:t>4</w:t>
      </w:r>
      <w:r w:rsidRPr="00045816">
        <w:rPr>
          <w:rFonts w:ascii="Arial" w:hAnsi="Arial" w:cs="Arial"/>
          <w:color w:val="auto"/>
          <w:sz w:val="20"/>
          <w:szCs w:val="20"/>
        </w:rPr>
        <w:t xml:space="preserve">году, об уникальных сервисных предложениях для клиентов, технологиях, внутренней политике компании, традициях компании и другое). Продолжительность ролика до 5 минут, рекомендуемое время – 2 минуты.  </w:t>
      </w:r>
    </w:p>
    <w:p w:rsidR="0080661B" w:rsidRPr="00045816" w:rsidRDefault="0080661B" w:rsidP="007B39CB">
      <w:pPr>
        <w:ind w:left="284"/>
        <w:rPr>
          <w:rFonts w:ascii="Arial" w:hAnsi="Arial" w:cs="Arial"/>
          <w:color w:val="auto"/>
          <w:sz w:val="20"/>
          <w:szCs w:val="20"/>
        </w:rPr>
      </w:pPr>
      <w:r w:rsidRPr="00045816">
        <w:rPr>
          <w:rFonts w:ascii="Arial" w:hAnsi="Arial" w:cs="Arial"/>
          <w:color w:val="auto"/>
          <w:sz w:val="20"/>
          <w:szCs w:val="20"/>
        </w:rPr>
        <w:t xml:space="preserve">Ролик оценивается по шкале </w:t>
      </w:r>
      <w:proofErr w:type="gramStart"/>
      <w:r w:rsidRPr="00045816">
        <w:rPr>
          <w:rFonts w:ascii="Arial" w:hAnsi="Arial" w:cs="Arial"/>
          <w:color w:val="auto"/>
          <w:sz w:val="20"/>
          <w:szCs w:val="20"/>
        </w:rPr>
        <w:t>от  1</w:t>
      </w:r>
      <w:proofErr w:type="gramEnd"/>
      <w:r w:rsidRPr="00045816">
        <w:rPr>
          <w:rFonts w:ascii="Arial" w:hAnsi="Arial" w:cs="Arial"/>
          <w:color w:val="auto"/>
          <w:sz w:val="20"/>
          <w:szCs w:val="20"/>
        </w:rPr>
        <w:t xml:space="preserve">  до 10  баллов.</w:t>
      </w:r>
    </w:p>
    <w:p w:rsidR="0080661B" w:rsidRPr="00045816" w:rsidRDefault="0080661B" w:rsidP="007B39CB">
      <w:pPr>
        <w:ind w:left="284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045816">
        <w:rPr>
          <w:rFonts w:ascii="Arial" w:hAnsi="Arial" w:cs="Arial"/>
          <w:color w:val="auto"/>
          <w:sz w:val="20"/>
          <w:szCs w:val="20"/>
        </w:rPr>
        <w:t xml:space="preserve">Отсутствие ролика   - минус 5 баллов.  </w:t>
      </w:r>
    </w:p>
    <w:p w:rsidR="00474F91" w:rsidRPr="00045816" w:rsidRDefault="00974832">
      <w:pPr>
        <w:jc w:val="right"/>
        <w:rPr>
          <w:rFonts w:ascii="Verdana" w:eastAsia="Verdana" w:hAnsi="Verdana" w:cs="Verdana"/>
          <w:b/>
          <w:bCs/>
          <w:color w:val="auto"/>
          <w:u w:color="000080"/>
        </w:rPr>
      </w:pPr>
      <w:r w:rsidRPr="00045816">
        <w:rPr>
          <w:rFonts w:ascii="Verdana" w:hAnsi="Verdana"/>
          <w:b/>
          <w:bCs/>
          <w:color w:val="auto"/>
          <w:u w:color="000080"/>
        </w:rPr>
        <w:t>Всего_________ баллов</w:t>
      </w:r>
    </w:p>
    <w:p w:rsidR="00474F91" w:rsidRPr="00045816" w:rsidRDefault="00474F91">
      <w:pPr>
        <w:rPr>
          <w:rFonts w:ascii="Verdana" w:eastAsia="Verdana" w:hAnsi="Verdana" w:cs="Verdana"/>
          <w:color w:val="auto"/>
          <w:sz w:val="18"/>
          <w:szCs w:val="18"/>
          <w:u w:color="000066"/>
        </w:rPr>
      </w:pPr>
    </w:p>
    <w:p w:rsidR="00474F91" w:rsidRPr="00045816" w:rsidRDefault="00974832">
      <w:pPr>
        <w:rPr>
          <w:rFonts w:ascii="Verdana" w:eastAsia="Verdana" w:hAnsi="Verdana" w:cs="Verdana"/>
          <w:color w:val="auto"/>
          <w:sz w:val="18"/>
          <w:szCs w:val="18"/>
          <w:u w:color="000066"/>
        </w:rPr>
      </w:pPr>
      <w:r w:rsidRPr="00045816">
        <w:rPr>
          <w:rFonts w:ascii="Verdana" w:hAnsi="Verdana"/>
          <w:color w:val="auto"/>
          <w:sz w:val="20"/>
          <w:szCs w:val="20"/>
          <w:u w:color="333333"/>
        </w:rPr>
        <w:t>*) Удостоверяется подписью руководителя и печатью фирмы под заполненной анкетой.</w:t>
      </w:r>
      <w:r w:rsidRPr="00045816">
        <w:rPr>
          <w:rFonts w:ascii="Verdana" w:hAnsi="Verdana"/>
          <w:color w:val="auto"/>
          <w:sz w:val="18"/>
          <w:szCs w:val="18"/>
          <w:u w:color="000066"/>
        </w:rPr>
        <w:t xml:space="preserve"> </w:t>
      </w:r>
    </w:p>
    <w:p w:rsidR="00474F91" w:rsidRPr="00045816" w:rsidRDefault="00974832">
      <w:pPr>
        <w:rPr>
          <w:rFonts w:ascii="Verdana" w:eastAsia="Verdana" w:hAnsi="Verdana" w:cs="Verdana"/>
          <w:color w:val="auto"/>
          <w:sz w:val="18"/>
          <w:szCs w:val="18"/>
          <w:u w:color="000066"/>
        </w:rPr>
      </w:pPr>
      <w:r w:rsidRPr="00045816">
        <w:rPr>
          <w:rFonts w:ascii="Verdana" w:hAnsi="Verdana"/>
          <w:color w:val="auto"/>
          <w:sz w:val="20"/>
          <w:szCs w:val="20"/>
          <w:u w:color="333333"/>
        </w:rPr>
        <w:t>**) Пакет договоров по выбору фирмы</w:t>
      </w:r>
      <w:r w:rsidRPr="00045816">
        <w:rPr>
          <w:rFonts w:ascii="Verdana" w:hAnsi="Verdana"/>
          <w:color w:val="auto"/>
          <w:sz w:val="18"/>
          <w:szCs w:val="18"/>
          <w:u w:color="000066"/>
        </w:rPr>
        <w:t xml:space="preserve"> </w:t>
      </w:r>
    </w:p>
    <w:p w:rsidR="00474F91" w:rsidRPr="00045816" w:rsidRDefault="00974832">
      <w:pPr>
        <w:rPr>
          <w:rFonts w:ascii="Verdana" w:eastAsia="Verdana" w:hAnsi="Verdana" w:cs="Verdana"/>
          <w:color w:val="auto"/>
          <w:sz w:val="18"/>
          <w:szCs w:val="18"/>
          <w:u w:color="333333"/>
        </w:rPr>
      </w:pPr>
      <w:r w:rsidRPr="00045816">
        <w:rPr>
          <w:rFonts w:ascii="Verdana" w:hAnsi="Verdana"/>
          <w:color w:val="auto"/>
          <w:sz w:val="18"/>
          <w:szCs w:val="18"/>
          <w:u w:color="333333"/>
        </w:rPr>
        <w:t> </w:t>
      </w:r>
    </w:p>
    <w:tbl>
      <w:tblPr>
        <w:tblStyle w:val="TableNormal"/>
        <w:tblW w:w="86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77"/>
        <w:gridCol w:w="4848"/>
      </w:tblGrid>
      <w:tr w:rsidR="00045816" w:rsidRPr="00045816">
        <w:trPr>
          <w:trHeight w:val="218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>
            <w:pPr>
              <w:rPr>
                <w:color w:val="auto"/>
              </w:rPr>
            </w:pPr>
            <w:r w:rsidRPr="0004581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 xml:space="preserve">Приложения (полный перечень): 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>
            <w:pPr>
              <w:rPr>
                <w:color w:val="auto"/>
              </w:rPr>
            </w:pPr>
            <w:r w:rsidRPr="0004581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На ___________ листах</w:t>
            </w:r>
          </w:p>
        </w:tc>
      </w:tr>
      <w:tr w:rsidR="00045816" w:rsidRPr="00045816">
        <w:trPr>
          <w:trHeight w:val="218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>
            <w:pPr>
              <w:rPr>
                <w:color w:val="auto"/>
              </w:rPr>
            </w:pPr>
            <w:r w:rsidRPr="0004581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Дата заполнения: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 w:rsidP="009C6912">
            <w:pPr>
              <w:rPr>
                <w:color w:val="auto"/>
              </w:rPr>
            </w:pPr>
            <w:r w:rsidRPr="0004581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«___» __________ 202</w:t>
            </w:r>
            <w:r w:rsidR="009C6912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 xml:space="preserve">5 </w:t>
            </w:r>
            <w:r w:rsidRPr="0004581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года</w:t>
            </w:r>
          </w:p>
        </w:tc>
      </w:tr>
      <w:tr w:rsidR="00045816" w:rsidRPr="00045816">
        <w:trPr>
          <w:trHeight w:val="438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>
            <w:pPr>
              <w:rPr>
                <w:color w:val="auto"/>
              </w:rPr>
            </w:pPr>
            <w:r w:rsidRPr="0004581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Подпись руководителя фирмы, печать: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>
            <w:pPr>
              <w:rPr>
                <w:color w:val="auto"/>
              </w:rPr>
            </w:pPr>
            <w:r w:rsidRPr="0004581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045816" w:rsidRPr="00045816">
        <w:trPr>
          <w:trHeight w:val="218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>
            <w:pPr>
              <w:rPr>
                <w:color w:val="auto"/>
              </w:rPr>
            </w:pPr>
            <w:r w:rsidRPr="0004581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Отметка о получении (Ф.И.О., дата)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F91" w:rsidRPr="00045816" w:rsidRDefault="00974832">
            <w:pPr>
              <w:rPr>
                <w:color w:val="auto"/>
              </w:rPr>
            </w:pPr>
            <w:r w:rsidRPr="0004581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</w:tbl>
    <w:p w:rsidR="00474F91" w:rsidRPr="00045816" w:rsidRDefault="00974832">
      <w:pPr>
        <w:rPr>
          <w:color w:val="auto"/>
        </w:rPr>
      </w:pPr>
      <w:r w:rsidRPr="00045816">
        <w:rPr>
          <w:rFonts w:ascii="Verdana" w:hAnsi="Verdana"/>
          <w:color w:val="auto"/>
          <w:sz w:val="18"/>
          <w:szCs w:val="18"/>
          <w:u w:color="333333"/>
        </w:rPr>
        <w:t> </w:t>
      </w:r>
    </w:p>
    <w:sectPr w:rsidR="00474F91" w:rsidRPr="00045816" w:rsidSect="00733EC5">
      <w:headerReference w:type="default" r:id="rId7"/>
      <w:footerReference w:type="default" r:id="rId8"/>
      <w:pgSz w:w="12240" w:h="15840"/>
      <w:pgMar w:top="284" w:right="616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8C" w:rsidRDefault="004C618C">
      <w:r>
        <w:separator/>
      </w:r>
    </w:p>
  </w:endnote>
  <w:endnote w:type="continuationSeparator" w:id="0">
    <w:p w:rsidR="004C618C" w:rsidRDefault="004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91" w:rsidRDefault="00474F9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8C" w:rsidRDefault="004C618C">
      <w:r>
        <w:separator/>
      </w:r>
    </w:p>
  </w:footnote>
  <w:footnote w:type="continuationSeparator" w:id="0">
    <w:p w:rsidR="004C618C" w:rsidRDefault="004C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91" w:rsidRDefault="00474F9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91"/>
    <w:rsid w:val="00045816"/>
    <w:rsid w:val="001305B7"/>
    <w:rsid w:val="001604BD"/>
    <w:rsid w:val="00247036"/>
    <w:rsid w:val="002540EC"/>
    <w:rsid w:val="00345021"/>
    <w:rsid w:val="003A0BEA"/>
    <w:rsid w:val="003E2B3C"/>
    <w:rsid w:val="00474F91"/>
    <w:rsid w:val="004A1DB7"/>
    <w:rsid w:val="004C618C"/>
    <w:rsid w:val="004D7917"/>
    <w:rsid w:val="005725B2"/>
    <w:rsid w:val="005C0957"/>
    <w:rsid w:val="005F03DF"/>
    <w:rsid w:val="00733EC5"/>
    <w:rsid w:val="007B1181"/>
    <w:rsid w:val="007B39CB"/>
    <w:rsid w:val="0080661B"/>
    <w:rsid w:val="00834B3F"/>
    <w:rsid w:val="00836CBE"/>
    <w:rsid w:val="00891365"/>
    <w:rsid w:val="00974832"/>
    <w:rsid w:val="009C6912"/>
    <w:rsid w:val="009C6E2D"/>
    <w:rsid w:val="009E4C49"/>
    <w:rsid w:val="00A4190B"/>
    <w:rsid w:val="00A4299B"/>
    <w:rsid w:val="00B45903"/>
    <w:rsid w:val="00BF35FF"/>
    <w:rsid w:val="00BF3FFE"/>
    <w:rsid w:val="00C92F00"/>
    <w:rsid w:val="00D87DE8"/>
    <w:rsid w:val="00D91C22"/>
    <w:rsid w:val="00E12ED1"/>
    <w:rsid w:val="00E25AC0"/>
    <w:rsid w:val="00E72BEE"/>
    <w:rsid w:val="00E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3AB2D-C878-4DEF-A340-3EA38D5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widowControl w:val="0"/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7B1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181"/>
    <w:rPr>
      <w:rFonts w:ascii="Segoe UI" w:eastAsia="Liberation Serif" w:hAnsi="Segoe UI" w:cs="Segoe UI"/>
      <w:color w:val="000000"/>
      <w:kern w:val="1"/>
      <w:sz w:val="18"/>
      <w:szCs w:val="18"/>
      <w:u w:color="000000"/>
    </w:rPr>
  </w:style>
  <w:style w:type="paragraph" w:styleId="a9">
    <w:name w:val="No Spacing"/>
    <w:uiPriority w:val="1"/>
    <w:qFormat/>
    <w:rsid w:val="00834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character" w:styleId="aa">
    <w:name w:val="Strong"/>
    <w:qFormat/>
    <w:rsid w:val="009C6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Чехова</dc:creator>
  <cp:lastModifiedBy>Ирина</cp:lastModifiedBy>
  <cp:revision>5</cp:revision>
  <cp:lastPrinted>2024-02-29T10:19:00Z</cp:lastPrinted>
  <dcterms:created xsi:type="dcterms:W3CDTF">2025-02-10T07:38:00Z</dcterms:created>
  <dcterms:modified xsi:type="dcterms:W3CDTF">2025-02-13T14:42:00Z</dcterms:modified>
</cp:coreProperties>
</file>