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B9A" w:rsidRPr="00564A33" w:rsidRDefault="00564A33" w:rsidP="007F2223">
      <w:pPr>
        <w:ind w:left="0" w:hanging="2"/>
        <w:jc w:val="center"/>
        <w:rPr>
          <w:rFonts w:eastAsia="Verdana"/>
          <w:color w:val="000000"/>
          <w:sz w:val="20"/>
          <w:szCs w:val="20"/>
        </w:rPr>
      </w:pPr>
      <w:r w:rsidRPr="00564A33">
        <w:rPr>
          <w:rFonts w:eastAsia="Verdana"/>
          <w:b/>
          <w:color w:val="000000"/>
          <w:sz w:val="20"/>
          <w:szCs w:val="20"/>
        </w:rPr>
        <w:t>Критерии номинации</w:t>
      </w:r>
      <w:r w:rsidR="00DC7786">
        <w:rPr>
          <w:rFonts w:eastAsia="Verdana"/>
          <w:b/>
          <w:color w:val="000000"/>
          <w:sz w:val="20"/>
          <w:szCs w:val="20"/>
        </w:rPr>
        <w:t xml:space="preserve"> №17</w:t>
      </w:r>
    </w:p>
    <w:p w:rsidR="00AE6B9A" w:rsidRPr="00564A33" w:rsidRDefault="00564A33" w:rsidP="007F2223">
      <w:pPr>
        <w:ind w:left="0" w:hanging="2"/>
        <w:jc w:val="center"/>
        <w:rPr>
          <w:rFonts w:eastAsia="Verdana"/>
          <w:color w:val="000000"/>
          <w:sz w:val="20"/>
          <w:szCs w:val="20"/>
        </w:rPr>
      </w:pPr>
      <w:r w:rsidRPr="00564A33">
        <w:rPr>
          <w:rFonts w:eastAsia="Verdana"/>
          <w:b/>
          <w:color w:val="000000"/>
          <w:sz w:val="20"/>
          <w:szCs w:val="20"/>
        </w:rPr>
        <w:t>«Лучшая образовательная организация по подготовке специалистов по операциям с недвижимостью»</w:t>
      </w:r>
    </w:p>
    <w:p w:rsidR="00AE6B9A" w:rsidRPr="00564A33" w:rsidRDefault="00564A33" w:rsidP="007F2223">
      <w:pPr>
        <w:ind w:left="0" w:hanging="2"/>
        <w:jc w:val="center"/>
        <w:rPr>
          <w:rFonts w:eastAsia="Verdana"/>
          <w:color w:val="000000"/>
          <w:sz w:val="20"/>
          <w:szCs w:val="20"/>
        </w:rPr>
      </w:pPr>
      <w:r w:rsidRPr="00564A33">
        <w:rPr>
          <w:rFonts w:eastAsia="Verdana"/>
          <w:b/>
          <w:color w:val="000000"/>
          <w:sz w:val="20"/>
          <w:szCs w:val="20"/>
        </w:rPr>
        <w:t>конкурса «Профессиональное признание 2022»</w:t>
      </w:r>
    </w:p>
    <w:p w:rsidR="00AE6B9A" w:rsidRPr="00564A33" w:rsidRDefault="00AE6B9A" w:rsidP="007F2223">
      <w:pPr>
        <w:ind w:left="0" w:hanging="2"/>
        <w:rPr>
          <w:rFonts w:eastAsia="Verdana"/>
          <w:color w:val="000000"/>
          <w:sz w:val="20"/>
          <w:szCs w:val="20"/>
        </w:rPr>
      </w:pPr>
    </w:p>
    <w:p w:rsidR="00AE6B9A" w:rsidRPr="00564A33" w:rsidRDefault="00564A33" w:rsidP="007F2223">
      <w:pPr>
        <w:ind w:left="0" w:hanging="2"/>
        <w:rPr>
          <w:rFonts w:eastAsia="Verdana"/>
          <w:color w:val="000000"/>
          <w:sz w:val="20"/>
          <w:szCs w:val="20"/>
        </w:rPr>
      </w:pPr>
      <w:r w:rsidRPr="00564A33">
        <w:rPr>
          <w:rFonts w:eastAsia="Verdana"/>
          <w:color w:val="000000"/>
          <w:sz w:val="20"/>
          <w:szCs w:val="20"/>
        </w:rPr>
        <w:t>Система балльной оценки:</w:t>
      </w:r>
    </w:p>
    <w:p w:rsidR="00AE6B9A" w:rsidRPr="00564A33" w:rsidRDefault="00564A33" w:rsidP="007F2223">
      <w:pPr>
        <w:ind w:left="0" w:hanging="2"/>
        <w:rPr>
          <w:rFonts w:eastAsia="Verdana"/>
          <w:color w:val="000000"/>
          <w:sz w:val="20"/>
          <w:szCs w:val="20"/>
        </w:rPr>
      </w:pPr>
      <w:r w:rsidRPr="00564A33">
        <w:rPr>
          <w:rFonts w:eastAsia="Verdana"/>
          <w:color w:val="000000"/>
          <w:sz w:val="20"/>
          <w:szCs w:val="20"/>
        </w:rPr>
        <w:t xml:space="preserve">2 балла – представленные документы соответствуют цели, оценке показателя; </w:t>
      </w:r>
    </w:p>
    <w:p w:rsidR="00AE6B9A" w:rsidRPr="00564A33" w:rsidRDefault="00564A33" w:rsidP="007F2223">
      <w:pPr>
        <w:ind w:left="0" w:hanging="2"/>
        <w:rPr>
          <w:rFonts w:eastAsia="Verdana"/>
          <w:color w:val="000000"/>
          <w:sz w:val="20"/>
          <w:szCs w:val="20"/>
        </w:rPr>
      </w:pPr>
      <w:r w:rsidRPr="00564A33">
        <w:rPr>
          <w:rFonts w:eastAsia="Verdana"/>
          <w:color w:val="000000"/>
          <w:sz w:val="20"/>
          <w:szCs w:val="20"/>
        </w:rPr>
        <w:t>1 балл – представленные документы не соответствуют цели, оценке показателя;</w:t>
      </w:r>
    </w:p>
    <w:p w:rsidR="00AE6B9A" w:rsidRDefault="00564A33" w:rsidP="007F2223">
      <w:pPr>
        <w:ind w:left="0" w:hanging="2"/>
        <w:rPr>
          <w:rFonts w:eastAsia="Verdana"/>
          <w:color w:val="000000"/>
          <w:sz w:val="20"/>
          <w:szCs w:val="20"/>
        </w:rPr>
      </w:pPr>
      <w:r w:rsidRPr="00564A33">
        <w:rPr>
          <w:rFonts w:eastAsia="Verdana"/>
          <w:color w:val="000000"/>
          <w:sz w:val="20"/>
          <w:szCs w:val="20"/>
        </w:rPr>
        <w:t>0 баллов – подтверждающий документ отсутствует.</w:t>
      </w:r>
    </w:p>
    <w:p w:rsidR="001F7DE4" w:rsidRDefault="001F7DE4" w:rsidP="001F7DE4">
      <w:pPr>
        <w:ind w:left="0" w:hanging="2"/>
        <w:rPr>
          <w:rFonts w:eastAsia="Verdana"/>
          <w:sz w:val="20"/>
          <w:szCs w:val="20"/>
        </w:rPr>
      </w:pPr>
      <w:r w:rsidRPr="00E35BBA">
        <w:rPr>
          <w:rFonts w:eastAsia="Verdana"/>
          <w:sz w:val="20"/>
          <w:szCs w:val="20"/>
        </w:rPr>
        <w:t xml:space="preserve">Комиссия имеет право поощрить конкурсантов за качественные, презентабельные, компактные работы дополнительным баллом - </w:t>
      </w:r>
      <w:r w:rsidRPr="00E35BBA">
        <w:rPr>
          <w:rFonts w:eastAsia="Verdana"/>
          <w:color w:val="000000"/>
          <w:sz w:val="20"/>
          <w:szCs w:val="20"/>
        </w:rPr>
        <w:t>Мах</w:t>
      </w:r>
      <w:r w:rsidRPr="00564A33">
        <w:rPr>
          <w:rFonts w:eastAsia="Verdana"/>
          <w:color w:val="000000"/>
          <w:sz w:val="20"/>
          <w:szCs w:val="20"/>
        </w:rPr>
        <w:t xml:space="preserve"> </w:t>
      </w:r>
      <w:r w:rsidRPr="00564A33">
        <w:rPr>
          <w:rFonts w:eastAsia="Verdana"/>
          <w:sz w:val="20"/>
          <w:szCs w:val="20"/>
        </w:rPr>
        <w:t>1</w:t>
      </w:r>
      <w:r>
        <w:rPr>
          <w:rFonts w:eastAsia="Verdana"/>
          <w:sz w:val="20"/>
          <w:szCs w:val="20"/>
        </w:rPr>
        <w:t xml:space="preserve"> балл</w:t>
      </w:r>
    </w:p>
    <w:p w:rsidR="001F7DE4" w:rsidRPr="00564A33" w:rsidRDefault="001F7DE4" w:rsidP="001F7DE4">
      <w:pPr>
        <w:ind w:left="0" w:hanging="2"/>
        <w:rPr>
          <w:rFonts w:eastAsia="Verdana"/>
          <w:sz w:val="20"/>
          <w:szCs w:val="20"/>
        </w:rPr>
      </w:pPr>
    </w:p>
    <w:p w:rsidR="007F2223" w:rsidRDefault="00564A33" w:rsidP="007F2223">
      <w:pPr>
        <w:pStyle w:val="aa"/>
        <w:numPr>
          <w:ilvl w:val="0"/>
          <w:numId w:val="3"/>
        </w:numPr>
        <w:ind w:leftChars="0" w:firstLineChars="0"/>
        <w:rPr>
          <w:rFonts w:eastAsia="Verdana"/>
          <w:sz w:val="20"/>
          <w:szCs w:val="20"/>
        </w:rPr>
      </w:pPr>
      <w:r w:rsidRPr="007F2223">
        <w:rPr>
          <w:rFonts w:eastAsia="Verdana"/>
          <w:sz w:val="20"/>
          <w:szCs w:val="20"/>
        </w:rPr>
        <w:t xml:space="preserve">Материалы предоставляются в пронумерованных папках, согласно нумерации критериев. </w:t>
      </w:r>
    </w:p>
    <w:p w:rsidR="00AE6B9A" w:rsidRPr="007F2223" w:rsidRDefault="001F7DE4" w:rsidP="007F2223">
      <w:pPr>
        <w:pStyle w:val="aa"/>
        <w:numPr>
          <w:ilvl w:val="0"/>
          <w:numId w:val="3"/>
        </w:numPr>
        <w:ind w:leftChars="0" w:firstLineChars="0"/>
        <w:rPr>
          <w:rFonts w:eastAsia="Verdana"/>
          <w:sz w:val="20"/>
          <w:szCs w:val="20"/>
        </w:rPr>
      </w:pPr>
      <w:bookmarkStart w:id="0" w:name="_Hlk96690904"/>
      <w:r w:rsidRPr="007F2223">
        <w:rPr>
          <w:rFonts w:eastAsia="Verdana"/>
          <w:sz w:val="20"/>
          <w:szCs w:val="20"/>
        </w:rPr>
        <w:t>Справки должны</w:t>
      </w:r>
      <w:r w:rsidR="00564A33" w:rsidRPr="007F2223">
        <w:rPr>
          <w:rFonts w:eastAsia="Verdana"/>
          <w:sz w:val="20"/>
          <w:szCs w:val="20"/>
        </w:rPr>
        <w:t xml:space="preserve"> быть заверены печатью и подписью руководителя</w:t>
      </w:r>
      <w:r w:rsidR="00E41619">
        <w:rPr>
          <w:rFonts w:eastAsia="Verdana"/>
          <w:sz w:val="20"/>
          <w:szCs w:val="20"/>
        </w:rPr>
        <w:t xml:space="preserve"> и предоставляются в виде сканов.</w:t>
      </w:r>
    </w:p>
    <w:p w:rsidR="00AE6B9A" w:rsidRPr="00564A33" w:rsidRDefault="00AE6B9A" w:rsidP="007F2223">
      <w:pPr>
        <w:ind w:left="0" w:hanging="2"/>
        <w:rPr>
          <w:rFonts w:eastAsia="Verdana"/>
          <w:color w:val="000000"/>
          <w:sz w:val="20"/>
          <w:szCs w:val="20"/>
        </w:rPr>
      </w:pPr>
    </w:p>
    <w:tbl>
      <w:tblPr>
        <w:tblStyle w:val="a9"/>
        <w:tblW w:w="1559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6095"/>
        <w:gridCol w:w="2410"/>
        <w:gridCol w:w="6521"/>
      </w:tblGrid>
      <w:tr w:rsidR="007F2223" w:rsidRPr="00564A33" w:rsidTr="007F2223">
        <w:trPr>
          <w:trHeight w:val="379"/>
        </w:trPr>
        <w:tc>
          <w:tcPr>
            <w:tcW w:w="569" w:type="dxa"/>
            <w:vAlign w:val="center"/>
          </w:tcPr>
          <w:bookmarkEnd w:id="0"/>
          <w:p w:rsidR="007F2223" w:rsidRPr="00564A33" w:rsidRDefault="007F2223" w:rsidP="007F2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b/>
                <w:color w:val="000000"/>
                <w:sz w:val="20"/>
                <w:szCs w:val="20"/>
              </w:rPr>
            </w:pPr>
            <w:r>
              <w:rPr>
                <w:rFonts w:eastAsia="Verdana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095" w:type="dxa"/>
            <w:vAlign w:val="center"/>
          </w:tcPr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b/>
                <w:color w:val="000000"/>
                <w:sz w:val="20"/>
                <w:szCs w:val="20"/>
              </w:rPr>
              <w:t>Наименование критерия</w:t>
            </w:r>
          </w:p>
        </w:tc>
        <w:tc>
          <w:tcPr>
            <w:tcW w:w="2410" w:type="dxa"/>
            <w:vAlign w:val="center"/>
          </w:tcPr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b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6521" w:type="dxa"/>
            <w:vAlign w:val="center"/>
          </w:tcPr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b/>
                <w:color w:val="000000"/>
                <w:sz w:val="20"/>
                <w:szCs w:val="20"/>
              </w:rPr>
              <w:t>Форма предоставления информации</w:t>
            </w:r>
          </w:p>
        </w:tc>
      </w:tr>
      <w:tr w:rsidR="007F2223" w:rsidRPr="00564A33" w:rsidTr="007F2223">
        <w:trPr>
          <w:trHeight w:val="838"/>
        </w:trPr>
        <w:tc>
          <w:tcPr>
            <w:tcW w:w="569" w:type="dxa"/>
            <w:vAlign w:val="center"/>
          </w:tcPr>
          <w:p w:rsidR="007F2223" w:rsidRPr="00564A33" w:rsidRDefault="007F2223" w:rsidP="007F2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7F2223" w:rsidRPr="00564A33" w:rsidRDefault="007F2223" w:rsidP="007F2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Продолжительность периода существования Образовательной организации</w:t>
            </w:r>
          </w:p>
        </w:tc>
        <w:tc>
          <w:tcPr>
            <w:tcW w:w="2410" w:type="dxa"/>
            <w:vAlign w:val="center"/>
          </w:tcPr>
          <w:p w:rsidR="007F222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sz w:val="20"/>
                <w:szCs w:val="20"/>
              </w:rPr>
              <w:t>Мах 2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  </w:t>
            </w:r>
          </w:p>
          <w:p w:rsidR="007F222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менее 3 лет- </w:t>
            </w:r>
            <w:r w:rsidRPr="00564A33">
              <w:rPr>
                <w:rFonts w:eastAsia="Verdana"/>
                <w:sz w:val="20"/>
                <w:szCs w:val="20"/>
              </w:rPr>
              <w:t>1 б</w:t>
            </w:r>
            <w:r>
              <w:rPr>
                <w:rFonts w:eastAsia="Verdana"/>
                <w:sz w:val="20"/>
                <w:szCs w:val="20"/>
              </w:rPr>
              <w:t>алл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, </w:t>
            </w:r>
          </w:p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sz w:val="20"/>
                <w:szCs w:val="20"/>
              </w:rPr>
              <w:t>3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 </w:t>
            </w:r>
            <w:r w:rsidRPr="00564A33">
              <w:rPr>
                <w:rFonts w:eastAsia="Verdana"/>
                <w:sz w:val="20"/>
                <w:szCs w:val="20"/>
              </w:rPr>
              <w:t>года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 и более - 2 б</w:t>
            </w:r>
            <w:r>
              <w:rPr>
                <w:rFonts w:eastAsia="Verdana"/>
                <w:color w:val="000000"/>
                <w:sz w:val="20"/>
                <w:szCs w:val="20"/>
              </w:rPr>
              <w:t>алла</w:t>
            </w:r>
          </w:p>
        </w:tc>
        <w:tc>
          <w:tcPr>
            <w:tcW w:w="6521" w:type="dxa"/>
            <w:vAlign w:val="center"/>
          </w:tcPr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Справка произвольной формы</w:t>
            </w:r>
          </w:p>
        </w:tc>
      </w:tr>
      <w:tr w:rsidR="007F2223" w:rsidRPr="00564A33" w:rsidTr="007F2223">
        <w:trPr>
          <w:trHeight w:val="848"/>
        </w:trPr>
        <w:tc>
          <w:tcPr>
            <w:tcW w:w="569" w:type="dxa"/>
            <w:vAlign w:val="center"/>
          </w:tcPr>
          <w:p w:rsidR="007F2223" w:rsidRPr="00564A33" w:rsidRDefault="007F2223" w:rsidP="007F2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5" w:type="dxa"/>
            <w:vAlign w:val="center"/>
          </w:tcPr>
          <w:p w:rsidR="007F2223" w:rsidRPr="00564A33" w:rsidRDefault="007F2223" w:rsidP="007F2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Наличие у руководителя 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</w:t>
            </w:r>
          </w:p>
        </w:tc>
        <w:tc>
          <w:tcPr>
            <w:tcW w:w="2410" w:type="dxa"/>
            <w:vAlign w:val="center"/>
          </w:tcPr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Мах 2</w:t>
            </w:r>
          </w:p>
        </w:tc>
        <w:tc>
          <w:tcPr>
            <w:tcW w:w="6521" w:type="dxa"/>
            <w:vAlign w:val="center"/>
          </w:tcPr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Копии дипломов, аттестатов и т.п.</w:t>
            </w:r>
          </w:p>
        </w:tc>
      </w:tr>
      <w:tr w:rsidR="007F2223" w:rsidRPr="00564A33" w:rsidTr="007F2223">
        <w:trPr>
          <w:trHeight w:val="1543"/>
        </w:trPr>
        <w:tc>
          <w:tcPr>
            <w:tcW w:w="569" w:type="dxa"/>
            <w:vAlign w:val="center"/>
          </w:tcPr>
          <w:p w:rsidR="007F2223" w:rsidRPr="00564A33" w:rsidRDefault="007F2223" w:rsidP="007F2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5" w:type="dxa"/>
            <w:vAlign w:val="center"/>
          </w:tcPr>
          <w:p w:rsidR="007F2223" w:rsidRPr="00564A33" w:rsidRDefault="007F2223" w:rsidP="007F2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Текущая укомплектованность преподавательским составом</w:t>
            </w:r>
          </w:p>
        </w:tc>
        <w:tc>
          <w:tcPr>
            <w:tcW w:w="2410" w:type="dxa"/>
            <w:vAlign w:val="center"/>
          </w:tcPr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Мах 2</w:t>
            </w:r>
          </w:p>
        </w:tc>
        <w:tc>
          <w:tcPr>
            <w:tcW w:w="6521" w:type="dxa"/>
            <w:vAlign w:val="center"/>
          </w:tcPr>
          <w:p w:rsidR="005F70D2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Справка произвольной формы.</w:t>
            </w:r>
          </w:p>
          <w:p w:rsidR="007F2223" w:rsidRPr="00564A33" w:rsidRDefault="007F2223" w:rsidP="005F7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eastAsia="Verdana"/>
                <w:color w:val="000000"/>
                <w:sz w:val="20"/>
                <w:szCs w:val="20"/>
              </w:rPr>
            </w:pPr>
            <w:bookmarkStart w:id="1" w:name="_GoBack"/>
            <w:bookmarkEnd w:id="1"/>
            <w:r w:rsidRPr="00564A33">
              <w:rPr>
                <w:rFonts w:eastAsia="Verdana"/>
                <w:color w:val="000000"/>
                <w:sz w:val="20"/>
                <w:szCs w:val="20"/>
              </w:rPr>
              <w:t>В справке должна содержаться следующая информация: ФИО преподавателей, их образование (отдельно- профильное и связанное с деятельностью на рынке недвижимости); преподавательский стаж, стаж и описание опыта работы на рынке недвижимости, а также форма сотрудничества учебного подразделения с преподавателем (постоянное – штатный преподаватель / разовое)</w:t>
            </w:r>
          </w:p>
        </w:tc>
      </w:tr>
      <w:tr w:rsidR="007F2223" w:rsidRPr="00564A33" w:rsidTr="007F2223">
        <w:trPr>
          <w:trHeight w:val="722"/>
        </w:trPr>
        <w:tc>
          <w:tcPr>
            <w:tcW w:w="569" w:type="dxa"/>
            <w:vAlign w:val="center"/>
          </w:tcPr>
          <w:p w:rsidR="007F2223" w:rsidRPr="00564A33" w:rsidRDefault="007F2223" w:rsidP="007F2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95" w:type="dxa"/>
            <w:vAlign w:val="center"/>
          </w:tcPr>
          <w:p w:rsidR="007F2223" w:rsidRPr="00564A33" w:rsidRDefault="007F2223" w:rsidP="007F2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Наличие / отсутствие у </w:t>
            </w:r>
            <w:r>
              <w:rPr>
                <w:rFonts w:eastAsia="Verdana"/>
                <w:color w:val="000000"/>
                <w:sz w:val="20"/>
                <w:szCs w:val="20"/>
              </w:rPr>
              <w:t>организации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 лицензии на право ведения образовательной деятельности</w:t>
            </w:r>
          </w:p>
        </w:tc>
        <w:tc>
          <w:tcPr>
            <w:tcW w:w="2410" w:type="dxa"/>
            <w:vAlign w:val="center"/>
          </w:tcPr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Мах </w:t>
            </w:r>
            <w:r w:rsidRPr="00564A33">
              <w:rPr>
                <w:rFonts w:eastAsia="Verdana"/>
                <w:sz w:val="20"/>
                <w:szCs w:val="20"/>
              </w:rPr>
              <w:t>1</w:t>
            </w:r>
          </w:p>
        </w:tc>
        <w:tc>
          <w:tcPr>
            <w:tcW w:w="6521" w:type="dxa"/>
            <w:vAlign w:val="center"/>
          </w:tcPr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sz w:val="20"/>
                <w:szCs w:val="20"/>
              </w:rPr>
              <w:t>К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>опия лицензии</w:t>
            </w:r>
          </w:p>
        </w:tc>
      </w:tr>
      <w:tr w:rsidR="007F2223" w:rsidRPr="00564A33" w:rsidTr="007F2223">
        <w:tc>
          <w:tcPr>
            <w:tcW w:w="569" w:type="dxa"/>
            <w:vAlign w:val="center"/>
          </w:tcPr>
          <w:p w:rsidR="007F2223" w:rsidRPr="00564A33" w:rsidRDefault="007F2223" w:rsidP="007F2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5</w:t>
            </w:r>
          </w:p>
        </w:tc>
        <w:tc>
          <w:tcPr>
            <w:tcW w:w="6095" w:type="dxa"/>
            <w:vAlign w:val="center"/>
          </w:tcPr>
          <w:p w:rsidR="007F2223" w:rsidRPr="00564A33" w:rsidRDefault="007F2223" w:rsidP="007F2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Verdana"/>
                <w:sz w:val="20"/>
                <w:szCs w:val="20"/>
              </w:rPr>
            </w:pPr>
            <w:r w:rsidRPr="00564A33">
              <w:rPr>
                <w:rFonts w:eastAsia="Verdana"/>
                <w:sz w:val="20"/>
                <w:szCs w:val="20"/>
              </w:rPr>
              <w:t>Наличие и характеристики учебных площадей</w:t>
            </w:r>
          </w:p>
        </w:tc>
        <w:tc>
          <w:tcPr>
            <w:tcW w:w="2410" w:type="dxa"/>
            <w:vAlign w:val="center"/>
          </w:tcPr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sz w:val="20"/>
                <w:szCs w:val="20"/>
              </w:rPr>
            </w:pPr>
            <w:r w:rsidRPr="00564A33">
              <w:rPr>
                <w:rFonts w:eastAsia="Verdana"/>
                <w:sz w:val="20"/>
                <w:szCs w:val="20"/>
              </w:rPr>
              <w:t>Мах 2</w:t>
            </w:r>
          </w:p>
        </w:tc>
        <w:tc>
          <w:tcPr>
            <w:tcW w:w="6521" w:type="dxa"/>
            <w:vAlign w:val="center"/>
          </w:tcPr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sz w:val="20"/>
                <w:szCs w:val="20"/>
              </w:rPr>
            </w:pPr>
            <w:r w:rsidRPr="00564A33">
              <w:rPr>
                <w:rFonts w:eastAsia="Verdana"/>
                <w:sz w:val="20"/>
                <w:szCs w:val="20"/>
              </w:rPr>
              <w:t xml:space="preserve">Справка произвольной формы. </w:t>
            </w:r>
          </w:p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sz w:val="20"/>
                <w:szCs w:val="20"/>
              </w:rPr>
            </w:pPr>
            <w:r w:rsidRPr="00564A33">
              <w:rPr>
                <w:rFonts w:eastAsia="Verdana"/>
                <w:sz w:val="20"/>
                <w:szCs w:val="20"/>
              </w:rPr>
              <w:t>В справке должна содержаться информация о количестве, размере и оборудовании учебных площадей, а также форме использования (собственность; разовая/долгосрочная аренда)</w:t>
            </w:r>
          </w:p>
        </w:tc>
      </w:tr>
      <w:tr w:rsidR="007F2223" w:rsidRPr="00564A33" w:rsidTr="007F2223">
        <w:tc>
          <w:tcPr>
            <w:tcW w:w="569" w:type="dxa"/>
            <w:vAlign w:val="center"/>
          </w:tcPr>
          <w:p w:rsidR="007F2223" w:rsidRPr="00564A33" w:rsidRDefault="007F2223" w:rsidP="007F2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95" w:type="dxa"/>
            <w:vAlign w:val="center"/>
          </w:tcPr>
          <w:p w:rsidR="007F2223" w:rsidRPr="00564A33" w:rsidRDefault="007F2223" w:rsidP="007F2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Наличие и характеристики оборудования, используемого для обучения</w:t>
            </w:r>
          </w:p>
        </w:tc>
        <w:tc>
          <w:tcPr>
            <w:tcW w:w="2410" w:type="dxa"/>
            <w:vAlign w:val="center"/>
          </w:tcPr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Мах 2</w:t>
            </w:r>
          </w:p>
        </w:tc>
        <w:tc>
          <w:tcPr>
            <w:tcW w:w="6521" w:type="dxa"/>
            <w:vAlign w:val="center"/>
          </w:tcPr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Справка произвольной формы. </w:t>
            </w:r>
          </w:p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В справке должна содержаться информация о видах и количестве единиц оборудования, используемого в учебном процессе</w:t>
            </w:r>
          </w:p>
        </w:tc>
      </w:tr>
      <w:tr w:rsidR="007F2223" w:rsidRPr="00564A33" w:rsidTr="007F2223">
        <w:trPr>
          <w:trHeight w:val="596"/>
        </w:trPr>
        <w:tc>
          <w:tcPr>
            <w:tcW w:w="569" w:type="dxa"/>
            <w:vAlign w:val="center"/>
          </w:tcPr>
          <w:p w:rsidR="007F2223" w:rsidRPr="00564A33" w:rsidRDefault="007F2223" w:rsidP="007F2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95" w:type="dxa"/>
            <w:vAlign w:val="center"/>
          </w:tcPr>
          <w:p w:rsidR="007F2223" w:rsidRPr="00564A33" w:rsidRDefault="007F2223" w:rsidP="007F2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Представительство в сети интернет</w:t>
            </w:r>
          </w:p>
        </w:tc>
        <w:tc>
          <w:tcPr>
            <w:tcW w:w="2410" w:type="dxa"/>
            <w:vAlign w:val="center"/>
          </w:tcPr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Мах 2</w:t>
            </w:r>
          </w:p>
        </w:tc>
        <w:tc>
          <w:tcPr>
            <w:tcW w:w="6521" w:type="dxa"/>
            <w:vAlign w:val="center"/>
          </w:tcPr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sz w:val="20"/>
                <w:szCs w:val="20"/>
              </w:rPr>
              <w:t>С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>сылк</w:t>
            </w:r>
            <w:r>
              <w:rPr>
                <w:rFonts w:eastAsia="Verdana"/>
                <w:color w:val="000000"/>
                <w:sz w:val="20"/>
                <w:szCs w:val="20"/>
              </w:rPr>
              <w:t>и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 на сайт</w:t>
            </w:r>
            <w:r>
              <w:rPr>
                <w:rFonts w:eastAsia="Verdana"/>
                <w:color w:val="000000"/>
                <w:sz w:val="20"/>
                <w:szCs w:val="20"/>
              </w:rPr>
              <w:t xml:space="preserve"> организации и активные аккаунты в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 социальны</w:t>
            </w:r>
            <w:r>
              <w:rPr>
                <w:rFonts w:eastAsia="Verdana"/>
                <w:color w:val="000000"/>
                <w:sz w:val="20"/>
                <w:szCs w:val="20"/>
              </w:rPr>
              <w:t xml:space="preserve">х 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>сет</w:t>
            </w:r>
            <w:r>
              <w:rPr>
                <w:rFonts w:eastAsia="Verdana"/>
                <w:color w:val="000000"/>
                <w:sz w:val="20"/>
                <w:szCs w:val="20"/>
              </w:rPr>
              <w:t>ях</w:t>
            </w:r>
          </w:p>
        </w:tc>
      </w:tr>
      <w:tr w:rsidR="007F2223" w:rsidRPr="00564A33" w:rsidTr="007F2223">
        <w:trPr>
          <w:trHeight w:val="886"/>
        </w:trPr>
        <w:tc>
          <w:tcPr>
            <w:tcW w:w="569" w:type="dxa"/>
            <w:vAlign w:val="center"/>
          </w:tcPr>
          <w:p w:rsidR="007F2223" w:rsidRPr="00564A33" w:rsidRDefault="007F2223" w:rsidP="007F2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lastRenderedPageBreak/>
              <w:t>8</w:t>
            </w:r>
          </w:p>
        </w:tc>
        <w:tc>
          <w:tcPr>
            <w:tcW w:w="6095" w:type="dxa"/>
            <w:vAlign w:val="center"/>
          </w:tcPr>
          <w:p w:rsidR="007F2223" w:rsidRPr="00564A33" w:rsidRDefault="007F2223" w:rsidP="007F2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sz w:val="20"/>
                <w:szCs w:val="20"/>
              </w:rPr>
              <w:t>Присутствие и выступление с докла</w:t>
            </w:r>
            <w:r>
              <w:rPr>
                <w:rFonts w:eastAsia="Verdana"/>
                <w:sz w:val="20"/>
                <w:szCs w:val="20"/>
              </w:rPr>
              <w:t>да</w:t>
            </w:r>
            <w:r w:rsidRPr="00564A33">
              <w:rPr>
                <w:rFonts w:eastAsia="Verdana"/>
                <w:sz w:val="20"/>
                <w:szCs w:val="20"/>
              </w:rPr>
              <w:t>ми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 сотрудников и преподавателей Образовательной организации в Национальных конгрессах, региональных форумах и иных публичных мероприятиях</w:t>
            </w:r>
          </w:p>
        </w:tc>
        <w:tc>
          <w:tcPr>
            <w:tcW w:w="2410" w:type="dxa"/>
            <w:vAlign w:val="center"/>
          </w:tcPr>
          <w:p w:rsidR="007F222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Мах 2</w:t>
            </w:r>
          </w:p>
          <w:p w:rsidR="007F222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присутствие - 1 б</w:t>
            </w:r>
            <w:r>
              <w:rPr>
                <w:rFonts w:eastAsia="Verdana"/>
                <w:color w:val="000000"/>
                <w:sz w:val="20"/>
                <w:szCs w:val="20"/>
              </w:rPr>
              <w:t>алл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, </w:t>
            </w:r>
          </w:p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выступление -</w:t>
            </w:r>
            <w:r>
              <w:rPr>
                <w:rFonts w:eastAsia="Verdana"/>
                <w:color w:val="000000"/>
                <w:sz w:val="20"/>
                <w:szCs w:val="20"/>
              </w:rPr>
              <w:t xml:space="preserve"> 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>2 б</w:t>
            </w:r>
            <w:r>
              <w:rPr>
                <w:rFonts w:eastAsia="Verdana"/>
                <w:color w:val="000000"/>
                <w:sz w:val="20"/>
                <w:szCs w:val="20"/>
              </w:rPr>
              <w:t>алла</w:t>
            </w:r>
          </w:p>
        </w:tc>
        <w:tc>
          <w:tcPr>
            <w:tcW w:w="6521" w:type="dxa"/>
            <w:vAlign w:val="center"/>
          </w:tcPr>
          <w:p w:rsidR="007F222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Справка произвольной формы</w:t>
            </w:r>
            <w:r>
              <w:rPr>
                <w:rFonts w:eastAsia="Verdana"/>
                <w:color w:val="000000"/>
                <w:sz w:val="20"/>
                <w:szCs w:val="20"/>
              </w:rPr>
              <w:t xml:space="preserve">. </w:t>
            </w:r>
          </w:p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В справке должна содержаться информация</w:t>
            </w:r>
            <w:r>
              <w:rPr>
                <w:rFonts w:eastAsia="Verdana"/>
                <w:color w:val="000000"/>
                <w:sz w:val="20"/>
                <w:szCs w:val="20"/>
              </w:rPr>
              <w:t xml:space="preserve"> о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 перечне участников, свидетельства/дипломы (копии) </w:t>
            </w:r>
          </w:p>
        </w:tc>
      </w:tr>
      <w:tr w:rsidR="007F2223" w:rsidRPr="00564A33" w:rsidTr="007F2223">
        <w:trPr>
          <w:trHeight w:val="4103"/>
        </w:trPr>
        <w:tc>
          <w:tcPr>
            <w:tcW w:w="569" w:type="dxa"/>
            <w:vAlign w:val="center"/>
          </w:tcPr>
          <w:p w:rsidR="007F2223" w:rsidRPr="00564A33" w:rsidRDefault="007F2223" w:rsidP="007F2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95" w:type="dxa"/>
            <w:vAlign w:val="center"/>
          </w:tcPr>
          <w:p w:rsidR="007F2223" w:rsidRPr="00564A33" w:rsidRDefault="007F2223" w:rsidP="007F2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Образовательные программы ДПО по профессиональным уровням (начинающие агенты; опытные агенты; брокеры; менеджмент и собственники)</w:t>
            </w:r>
          </w:p>
          <w:p w:rsidR="007F2223" w:rsidRPr="00564A33" w:rsidRDefault="007F2223" w:rsidP="007F2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 xml:space="preserve">9..1. 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>ОП ДПО разработана с учетом профессиональных стандартов</w:t>
            </w:r>
          </w:p>
          <w:p w:rsidR="007F2223" w:rsidRDefault="007F2223" w:rsidP="007F2223">
            <w:pPr>
              <w:pStyle w:val="aa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eastAsia="Verdana"/>
                <w:color w:val="000000"/>
                <w:sz w:val="20"/>
                <w:szCs w:val="20"/>
              </w:rPr>
            </w:pPr>
            <w:r w:rsidRPr="007F2223">
              <w:rPr>
                <w:rFonts w:eastAsia="Verdana"/>
                <w:color w:val="000000"/>
                <w:sz w:val="20"/>
                <w:szCs w:val="20"/>
              </w:rPr>
              <w:t>ОП ДПО содержит результаты обучения (компетенции), отражающие применяемые образовательные стандарты высшего и/или среднего профессионального образования;</w:t>
            </w:r>
          </w:p>
          <w:p w:rsidR="007F2223" w:rsidRDefault="007F2223" w:rsidP="007F2223">
            <w:pPr>
              <w:pStyle w:val="aa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eastAsia="Verdana"/>
                <w:color w:val="000000"/>
                <w:sz w:val="20"/>
                <w:szCs w:val="20"/>
              </w:rPr>
            </w:pPr>
            <w:r w:rsidRPr="007F2223">
              <w:rPr>
                <w:rFonts w:eastAsia="Verdana"/>
                <w:color w:val="000000"/>
                <w:sz w:val="20"/>
                <w:szCs w:val="20"/>
              </w:rPr>
              <w:t>ОП ДПО разработана с указанием объема учебного времени, демонстрирующего в том числе объем времени (модули, части программы), обеспечивающего готовность к выполнению того или иного вида (видов) профессиональной деятельности и (или) повышение профессионального уровня в рамках имеющейся квалификации;</w:t>
            </w:r>
          </w:p>
          <w:p w:rsidR="007F2223" w:rsidRPr="007F2223" w:rsidRDefault="007F2223" w:rsidP="007F2223">
            <w:pPr>
              <w:pStyle w:val="aa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eastAsia="Verdana"/>
                <w:color w:val="000000"/>
                <w:sz w:val="20"/>
                <w:szCs w:val="20"/>
              </w:rPr>
            </w:pPr>
            <w:r w:rsidRPr="007F2223">
              <w:rPr>
                <w:rFonts w:eastAsia="Verdana"/>
                <w:color w:val="000000"/>
                <w:sz w:val="20"/>
                <w:szCs w:val="20"/>
              </w:rPr>
              <w:t>ОП ДПО включает в себя учебный план, календарный учебный график, рабочие программы учебных предметов, курсов, дисциплин (модулей), иные компоненты, а также оценочные и методические материалы</w:t>
            </w:r>
          </w:p>
        </w:tc>
        <w:tc>
          <w:tcPr>
            <w:tcW w:w="2410" w:type="dxa"/>
            <w:vAlign w:val="center"/>
          </w:tcPr>
          <w:p w:rsidR="007F222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Мах 8 </w:t>
            </w:r>
          </w:p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sz w:val="20"/>
                <w:szCs w:val="20"/>
              </w:rPr>
              <w:t xml:space="preserve">по 2 балла </w:t>
            </w:r>
            <w:r w:rsidR="005F70D2">
              <w:rPr>
                <w:rFonts w:eastAsia="Verdana"/>
                <w:sz w:val="20"/>
                <w:szCs w:val="20"/>
                <w:lang w:val="en-US"/>
              </w:rPr>
              <w:t>max</w:t>
            </w:r>
            <w:r w:rsidR="005F70D2" w:rsidRPr="00564A33">
              <w:rPr>
                <w:rFonts w:eastAsia="Verdana"/>
                <w:sz w:val="20"/>
                <w:szCs w:val="20"/>
              </w:rPr>
              <w:t xml:space="preserve"> </w:t>
            </w:r>
            <w:r w:rsidRPr="00564A33">
              <w:rPr>
                <w:rFonts w:eastAsia="Verdana"/>
                <w:sz w:val="20"/>
                <w:szCs w:val="20"/>
              </w:rPr>
              <w:t>на каждый критерий</w:t>
            </w:r>
          </w:p>
        </w:tc>
        <w:tc>
          <w:tcPr>
            <w:tcW w:w="6521" w:type="dxa"/>
            <w:vAlign w:val="center"/>
          </w:tcPr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sz w:val="20"/>
                <w:szCs w:val="20"/>
              </w:rPr>
              <w:t>Ссылка на о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>бразовательн</w:t>
            </w:r>
            <w:r w:rsidRPr="00564A33">
              <w:rPr>
                <w:rFonts w:eastAsia="Verdana"/>
                <w:sz w:val="20"/>
                <w:szCs w:val="20"/>
              </w:rPr>
              <w:t>ые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 программ</w:t>
            </w:r>
            <w:r w:rsidRPr="00564A33">
              <w:rPr>
                <w:rFonts w:eastAsia="Verdana"/>
                <w:sz w:val="20"/>
                <w:szCs w:val="20"/>
              </w:rPr>
              <w:t>ы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 ДПО</w:t>
            </w:r>
            <w:r w:rsidRPr="00564A33">
              <w:rPr>
                <w:rFonts w:eastAsia="Verdana"/>
                <w:sz w:val="20"/>
                <w:szCs w:val="20"/>
              </w:rPr>
              <w:t xml:space="preserve"> на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 сайт</w:t>
            </w:r>
            <w:r w:rsidRPr="00564A33">
              <w:rPr>
                <w:rFonts w:eastAsia="Verdana"/>
                <w:sz w:val="20"/>
                <w:szCs w:val="20"/>
              </w:rPr>
              <w:t>е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Verdana"/>
                <w:color w:val="000000"/>
                <w:sz w:val="20"/>
                <w:szCs w:val="20"/>
              </w:rPr>
              <w:t>организации</w:t>
            </w:r>
          </w:p>
        </w:tc>
      </w:tr>
      <w:tr w:rsidR="007F2223" w:rsidRPr="00564A33" w:rsidTr="007F2223">
        <w:trPr>
          <w:trHeight w:val="1140"/>
        </w:trPr>
        <w:tc>
          <w:tcPr>
            <w:tcW w:w="569" w:type="dxa"/>
            <w:vAlign w:val="center"/>
          </w:tcPr>
          <w:p w:rsidR="007F2223" w:rsidRPr="00564A33" w:rsidRDefault="007F2223" w:rsidP="007F2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95" w:type="dxa"/>
            <w:vAlign w:val="center"/>
          </w:tcPr>
          <w:p w:rsidR="007F2223" w:rsidRPr="00564A33" w:rsidRDefault="007F2223" w:rsidP="007F2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Методы и формы обучения/наличие специальных обучающих платформ для проведения обучающих мероприятий</w:t>
            </w:r>
            <w:r>
              <w:rPr>
                <w:rFonts w:eastAsia="Verdana"/>
                <w:color w:val="000000"/>
                <w:sz w:val="20"/>
                <w:szCs w:val="20"/>
              </w:rPr>
              <w:t xml:space="preserve">. Наличие у организации обучения с </w:t>
            </w:r>
            <w:r w:rsidRPr="00564A33">
              <w:rPr>
                <w:color w:val="000000"/>
                <w:sz w:val="20"/>
                <w:szCs w:val="20"/>
              </w:rPr>
              <w:t>использованием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 дистанционных технологий и/или электронного обучения</w:t>
            </w:r>
          </w:p>
        </w:tc>
        <w:tc>
          <w:tcPr>
            <w:tcW w:w="2410" w:type="dxa"/>
            <w:vAlign w:val="center"/>
          </w:tcPr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Мах 2</w:t>
            </w:r>
          </w:p>
        </w:tc>
        <w:tc>
          <w:tcPr>
            <w:tcW w:w="6521" w:type="dxa"/>
            <w:vAlign w:val="center"/>
          </w:tcPr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sz w:val="20"/>
                <w:szCs w:val="20"/>
              </w:rPr>
              <w:t>Ссылка на раздел сайта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Verdana"/>
                <w:color w:val="000000"/>
                <w:sz w:val="20"/>
                <w:szCs w:val="20"/>
              </w:rPr>
              <w:t>организации</w:t>
            </w:r>
          </w:p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Видеопрезентация</w:t>
            </w:r>
          </w:p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sz w:val="20"/>
                <w:szCs w:val="20"/>
              </w:rPr>
              <w:t xml:space="preserve">Предоставление доступа к 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>демоверсии</w:t>
            </w:r>
          </w:p>
        </w:tc>
      </w:tr>
      <w:tr w:rsidR="001F7DE4" w:rsidRPr="00564A33" w:rsidTr="007F2223">
        <w:trPr>
          <w:trHeight w:val="1140"/>
        </w:trPr>
        <w:tc>
          <w:tcPr>
            <w:tcW w:w="569" w:type="dxa"/>
            <w:vAlign w:val="center"/>
          </w:tcPr>
          <w:p w:rsidR="001F7DE4" w:rsidRDefault="001F7DE4" w:rsidP="001F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95" w:type="dxa"/>
            <w:vAlign w:val="center"/>
          </w:tcPr>
          <w:p w:rsidR="001F7DE4" w:rsidRPr="00564A33" w:rsidRDefault="001F7DE4" w:rsidP="001F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Наличие у организации учебно-методических материалов</w:t>
            </w:r>
          </w:p>
        </w:tc>
        <w:tc>
          <w:tcPr>
            <w:tcW w:w="2410" w:type="dxa"/>
            <w:vAlign w:val="center"/>
          </w:tcPr>
          <w:p w:rsidR="001F7DE4" w:rsidRPr="00564A33" w:rsidRDefault="001F7DE4" w:rsidP="001F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Мах 2</w:t>
            </w:r>
          </w:p>
        </w:tc>
        <w:tc>
          <w:tcPr>
            <w:tcW w:w="6521" w:type="dxa"/>
            <w:vAlign w:val="center"/>
          </w:tcPr>
          <w:p w:rsidR="001F7DE4" w:rsidRPr="00564A33" w:rsidRDefault="001F7DE4" w:rsidP="001F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Учебно-методические материалы, разработанные организацией</w:t>
            </w:r>
          </w:p>
        </w:tc>
      </w:tr>
      <w:tr w:rsidR="007F2223" w:rsidRPr="00564A33" w:rsidTr="007F2223">
        <w:trPr>
          <w:trHeight w:val="842"/>
        </w:trPr>
        <w:tc>
          <w:tcPr>
            <w:tcW w:w="569" w:type="dxa"/>
            <w:vAlign w:val="center"/>
          </w:tcPr>
          <w:p w:rsidR="007F2223" w:rsidRPr="00564A33" w:rsidRDefault="007F2223" w:rsidP="007F2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1</w:t>
            </w:r>
            <w:r w:rsidR="001F7DE4">
              <w:rPr>
                <w:rFonts w:eastAsia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5" w:type="dxa"/>
            <w:vAlign w:val="center"/>
          </w:tcPr>
          <w:p w:rsidR="007F2223" w:rsidRPr="00564A33" w:rsidRDefault="007F2223" w:rsidP="007F2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Наличие новых реализованных образовательных программ по отношению к </w:t>
            </w:r>
            <w:r w:rsidRPr="00564A33">
              <w:rPr>
                <w:rFonts w:eastAsia="Verdana"/>
                <w:sz w:val="20"/>
                <w:szCs w:val="20"/>
              </w:rPr>
              <w:t>2020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 </w:t>
            </w:r>
            <w:r w:rsidRPr="00564A33">
              <w:rPr>
                <w:rFonts w:eastAsia="Verdana"/>
                <w:sz w:val="20"/>
                <w:szCs w:val="20"/>
              </w:rPr>
              <w:t>в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 </w:t>
            </w:r>
            <w:r w:rsidRPr="00564A33">
              <w:rPr>
                <w:rFonts w:eastAsia="Verdana"/>
                <w:sz w:val="20"/>
                <w:szCs w:val="20"/>
              </w:rPr>
              <w:t>2021 году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>, с разбивкой по годам</w:t>
            </w:r>
          </w:p>
        </w:tc>
        <w:tc>
          <w:tcPr>
            <w:tcW w:w="2410" w:type="dxa"/>
            <w:vAlign w:val="center"/>
          </w:tcPr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Мах 2</w:t>
            </w:r>
          </w:p>
        </w:tc>
        <w:tc>
          <w:tcPr>
            <w:tcW w:w="6521" w:type="dxa"/>
            <w:vAlign w:val="center"/>
          </w:tcPr>
          <w:p w:rsidR="007F222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Справка в произвольной форме</w:t>
            </w:r>
            <w:r>
              <w:rPr>
                <w:rFonts w:eastAsia="Verdana"/>
                <w:color w:val="000000"/>
                <w:sz w:val="20"/>
                <w:szCs w:val="20"/>
              </w:rPr>
              <w:t>.</w:t>
            </w:r>
            <w:r w:rsidRPr="00564A33">
              <w:rPr>
                <w:rFonts w:eastAsia="Verdana"/>
                <w:sz w:val="20"/>
                <w:szCs w:val="20"/>
              </w:rPr>
              <w:t xml:space="preserve"> </w:t>
            </w:r>
          </w:p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В справке должна содержаться информация</w:t>
            </w:r>
            <w:r>
              <w:rPr>
                <w:rFonts w:eastAsia="Verdana"/>
                <w:color w:val="000000"/>
                <w:sz w:val="20"/>
                <w:szCs w:val="20"/>
              </w:rPr>
              <w:t xml:space="preserve"> о</w:t>
            </w:r>
            <w:r w:rsidRPr="00564A33">
              <w:rPr>
                <w:rFonts w:eastAsia="Verdana"/>
                <w:sz w:val="20"/>
                <w:szCs w:val="20"/>
              </w:rPr>
              <w:t xml:space="preserve"> перечне</w:t>
            </w:r>
            <w:r>
              <w:rPr>
                <w:rFonts w:eastAsia="Verdana"/>
                <w:sz w:val="20"/>
                <w:szCs w:val="20"/>
              </w:rPr>
              <w:t xml:space="preserve"> и количестве</w:t>
            </w:r>
            <w:r w:rsidRPr="00564A33">
              <w:rPr>
                <w:rFonts w:eastAsia="Verdana"/>
                <w:sz w:val="20"/>
                <w:szCs w:val="20"/>
              </w:rPr>
              <w:t xml:space="preserve"> реализованных образовательных программ за 2020-2021гг.</w:t>
            </w:r>
          </w:p>
        </w:tc>
      </w:tr>
      <w:tr w:rsidR="007F2223" w:rsidRPr="00564A33" w:rsidTr="007F2223">
        <w:trPr>
          <w:cantSplit/>
          <w:trHeight w:val="1100"/>
        </w:trPr>
        <w:tc>
          <w:tcPr>
            <w:tcW w:w="569" w:type="dxa"/>
            <w:vAlign w:val="center"/>
          </w:tcPr>
          <w:p w:rsidR="007F2223" w:rsidRPr="00564A33" w:rsidRDefault="007F2223" w:rsidP="007F2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1</w:t>
            </w:r>
            <w:r w:rsidR="001F7DE4">
              <w:rPr>
                <w:rFonts w:eastAsia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5" w:type="dxa"/>
            <w:vAlign w:val="center"/>
          </w:tcPr>
          <w:p w:rsidR="007F2223" w:rsidRPr="00564A33" w:rsidRDefault="007F2223" w:rsidP="007F2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Количество лиц, прошедших обучение в </w:t>
            </w:r>
            <w:r>
              <w:rPr>
                <w:rFonts w:eastAsia="Verdana"/>
                <w:color w:val="000000"/>
                <w:sz w:val="20"/>
                <w:szCs w:val="20"/>
              </w:rPr>
              <w:t>организации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 </w:t>
            </w:r>
            <w:r w:rsidRPr="00564A33">
              <w:rPr>
                <w:rFonts w:eastAsia="Verdana"/>
                <w:sz w:val="20"/>
                <w:szCs w:val="20"/>
              </w:rPr>
              <w:t>за 2020 и 2021гг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>, с разбивкой по годам</w:t>
            </w:r>
            <w:r>
              <w:rPr>
                <w:rFonts w:eastAsia="Verdana"/>
                <w:color w:val="000000"/>
                <w:sz w:val="20"/>
                <w:szCs w:val="20"/>
              </w:rPr>
              <w:t>, в том числе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>:</w:t>
            </w:r>
          </w:p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sz w:val="20"/>
                <w:szCs w:val="20"/>
              </w:rPr>
            </w:pPr>
            <w:r w:rsidRPr="00564A33">
              <w:rPr>
                <w:rFonts w:eastAsia="Verdana"/>
                <w:sz w:val="20"/>
                <w:szCs w:val="20"/>
              </w:rPr>
              <w:t xml:space="preserve">             1</w:t>
            </w:r>
            <w:r w:rsidR="001F7DE4">
              <w:rPr>
                <w:rFonts w:eastAsia="Verdana"/>
                <w:sz w:val="20"/>
                <w:szCs w:val="20"/>
              </w:rPr>
              <w:t>3</w:t>
            </w:r>
            <w:r w:rsidRPr="00564A33">
              <w:rPr>
                <w:rFonts w:eastAsia="Verdana"/>
                <w:sz w:val="20"/>
                <w:szCs w:val="20"/>
              </w:rPr>
              <w:t>.1 сотрудников компаний, членов РГР</w:t>
            </w:r>
          </w:p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sz w:val="20"/>
                <w:szCs w:val="20"/>
              </w:rPr>
            </w:pPr>
            <w:r w:rsidRPr="00564A33">
              <w:rPr>
                <w:rFonts w:eastAsia="Verdana"/>
                <w:sz w:val="20"/>
                <w:szCs w:val="20"/>
              </w:rPr>
              <w:t xml:space="preserve">             1</w:t>
            </w:r>
            <w:r w:rsidR="001F7DE4">
              <w:rPr>
                <w:rFonts w:eastAsia="Verdana"/>
                <w:sz w:val="20"/>
                <w:szCs w:val="20"/>
              </w:rPr>
              <w:t>3</w:t>
            </w:r>
            <w:r w:rsidRPr="00564A33">
              <w:rPr>
                <w:rFonts w:eastAsia="Verdana"/>
                <w:sz w:val="20"/>
                <w:szCs w:val="20"/>
              </w:rPr>
              <w:t>.2 сотрудников компаний, не членов РГР</w:t>
            </w:r>
          </w:p>
        </w:tc>
        <w:tc>
          <w:tcPr>
            <w:tcW w:w="2410" w:type="dxa"/>
            <w:vAlign w:val="center"/>
          </w:tcPr>
          <w:p w:rsidR="007F222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sz w:val="20"/>
                <w:szCs w:val="20"/>
              </w:rPr>
            </w:pPr>
            <w:r w:rsidRPr="00564A33">
              <w:rPr>
                <w:rFonts w:eastAsia="Verdana"/>
                <w:sz w:val="20"/>
                <w:szCs w:val="20"/>
              </w:rPr>
              <w:t>Мах 4</w:t>
            </w:r>
          </w:p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sz w:val="20"/>
                <w:szCs w:val="20"/>
              </w:rPr>
              <w:t>по 2 б</w:t>
            </w:r>
            <w:r>
              <w:rPr>
                <w:rFonts w:eastAsia="Verdana"/>
                <w:sz w:val="20"/>
                <w:szCs w:val="20"/>
              </w:rPr>
              <w:t>алла</w:t>
            </w:r>
            <w:r w:rsidRPr="00564A33">
              <w:rPr>
                <w:rFonts w:eastAsia="Verdana"/>
                <w:sz w:val="20"/>
                <w:szCs w:val="20"/>
              </w:rPr>
              <w:t xml:space="preserve"> </w:t>
            </w:r>
            <w:r w:rsidR="005F70D2">
              <w:rPr>
                <w:rFonts w:eastAsia="Verdana"/>
                <w:sz w:val="20"/>
                <w:szCs w:val="20"/>
                <w:lang w:val="en-US"/>
              </w:rPr>
              <w:t>max</w:t>
            </w:r>
            <w:r w:rsidR="005F70D2" w:rsidRPr="005F70D2">
              <w:rPr>
                <w:rFonts w:eastAsia="Verdana"/>
                <w:sz w:val="20"/>
                <w:szCs w:val="20"/>
              </w:rPr>
              <w:t xml:space="preserve"> </w:t>
            </w:r>
            <w:r w:rsidRPr="00564A33">
              <w:rPr>
                <w:rFonts w:eastAsia="Verdana"/>
                <w:sz w:val="20"/>
                <w:szCs w:val="20"/>
              </w:rPr>
              <w:t>за каждый критерий</w:t>
            </w:r>
          </w:p>
        </w:tc>
        <w:tc>
          <w:tcPr>
            <w:tcW w:w="6521" w:type="dxa"/>
            <w:vAlign w:val="center"/>
          </w:tcPr>
          <w:p w:rsidR="007F2223" w:rsidRPr="00564A33" w:rsidRDefault="007F2223" w:rsidP="00564A33">
            <w:pP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Справка в произвольной форме</w:t>
            </w:r>
          </w:p>
        </w:tc>
      </w:tr>
      <w:tr w:rsidR="007F2223" w:rsidRPr="00564A33" w:rsidTr="007F2223">
        <w:trPr>
          <w:cantSplit/>
          <w:trHeight w:val="401"/>
        </w:trPr>
        <w:tc>
          <w:tcPr>
            <w:tcW w:w="569" w:type="dxa"/>
            <w:vAlign w:val="center"/>
          </w:tcPr>
          <w:p w:rsidR="007F2223" w:rsidRPr="00564A33" w:rsidRDefault="007F2223" w:rsidP="007F2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1</w:t>
            </w:r>
            <w:r w:rsidR="001F7DE4">
              <w:rPr>
                <w:rFonts w:eastAsia="Verdana"/>
                <w:sz w:val="20"/>
                <w:szCs w:val="20"/>
              </w:rPr>
              <w:t>4</w:t>
            </w:r>
          </w:p>
        </w:tc>
        <w:tc>
          <w:tcPr>
            <w:tcW w:w="6095" w:type="dxa"/>
            <w:vAlign w:val="center"/>
          </w:tcPr>
          <w:p w:rsidR="007F2223" w:rsidRPr="00564A33" w:rsidRDefault="007F2223" w:rsidP="007F2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Визитная карточка </w:t>
            </w:r>
          </w:p>
        </w:tc>
        <w:tc>
          <w:tcPr>
            <w:tcW w:w="2410" w:type="dxa"/>
            <w:vAlign w:val="center"/>
          </w:tcPr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Мах 2</w:t>
            </w:r>
          </w:p>
        </w:tc>
        <w:tc>
          <w:tcPr>
            <w:tcW w:w="6521" w:type="dxa"/>
            <w:vAlign w:val="center"/>
          </w:tcPr>
          <w:p w:rsidR="007F2223" w:rsidRPr="00564A33" w:rsidRDefault="007F2223" w:rsidP="00564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sz w:val="20"/>
                <w:szCs w:val="20"/>
              </w:rPr>
              <w:t>Видеопрезентация (максимум 5 минут)</w:t>
            </w:r>
          </w:p>
        </w:tc>
      </w:tr>
    </w:tbl>
    <w:p w:rsidR="00AE6B9A" w:rsidRPr="00564A33" w:rsidRDefault="00564A33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eastAsia="Verdana"/>
          <w:color w:val="000000"/>
          <w:sz w:val="20"/>
          <w:szCs w:val="20"/>
        </w:rPr>
      </w:pPr>
      <w:r w:rsidRPr="00564A33">
        <w:rPr>
          <w:rFonts w:eastAsia="Verdana"/>
          <w:color w:val="000000"/>
          <w:sz w:val="20"/>
          <w:szCs w:val="20"/>
        </w:rPr>
        <w:tab/>
      </w:r>
      <w:r w:rsidRPr="00564A33">
        <w:rPr>
          <w:rFonts w:eastAsia="Verdana"/>
          <w:color w:val="000000"/>
          <w:sz w:val="20"/>
          <w:szCs w:val="20"/>
        </w:rPr>
        <w:tab/>
      </w:r>
      <w:r w:rsidRPr="00564A33">
        <w:rPr>
          <w:rFonts w:eastAsia="Verdana"/>
          <w:color w:val="000000"/>
          <w:sz w:val="20"/>
          <w:szCs w:val="20"/>
        </w:rPr>
        <w:tab/>
      </w:r>
      <w:r w:rsidRPr="00564A33">
        <w:rPr>
          <w:rFonts w:eastAsia="Verdana"/>
          <w:color w:val="000000"/>
          <w:sz w:val="20"/>
          <w:szCs w:val="20"/>
        </w:rPr>
        <w:tab/>
      </w:r>
      <w:r w:rsidRPr="00564A33">
        <w:rPr>
          <w:rFonts w:eastAsia="Verdana"/>
          <w:color w:val="000000"/>
          <w:sz w:val="20"/>
          <w:szCs w:val="20"/>
        </w:rPr>
        <w:tab/>
      </w:r>
      <w:r w:rsidRPr="00564A33">
        <w:rPr>
          <w:rFonts w:eastAsia="Verdana"/>
          <w:color w:val="000000"/>
          <w:sz w:val="20"/>
          <w:szCs w:val="20"/>
        </w:rPr>
        <w:tab/>
      </w:r>
      <w:r w:rsidRPr="00564A33">
        <w:rPr>
          <w:rFonts w:eastAsia="Verdana"/>
          <w:color w:val="000000"/>
          <w:sz w:val="20"/>
          <w:szCs w:val="20"/>
        </w:rPr>
        <w:tab/>
      </w:r>
      <w:r w:rsidRPr="00564A33">
        <w:rPr>
          <w:rFonts w:eastAsia="Verdana"/>
          <w:color w:val="000000"/>
          <w:sz w:val="20"/>
          <w:szCs w:val="20"/>
        </w:rPr>
        <w:tab/>
      </w:r>
      <w:r w:rsidRPr="00564A33">
        <w:rPr>
          <w:rFonts w:eastAsia="Verdana"/>
          <w:color w:val="000000"/>
          <w:sz w:val="20"/>
          <w:szCs w:val="20"/>
        </w:rPr>
        <w:tab/>
      </w:r>
      <w:r w:rsidRPr="00564A33">
        <w:rPr>
          <w:rFonts w:eastAsia="Verdana"/>
          <w:color w:val="000000"/>
          <w:sz w:val="20"/>
          <w:szCs w:val="20"/>
        </w:rPr>
        <w:tab/>
      </w:r>
      <w:r w:rsidRPr="00564A33">
        <w:rPr>
          <w:rFonts w:eastAsia="Verdana"/>
          <w:color w:val="000000"/>
          <w:sz w:val="20"/>
          <w:szCs w:val="20"/>
        </w:rPr>
        <w:tab/>
      </w:r>
      <w:r w:rsidRPr="00564A33">
        <w:rPr>
          <w:rFonts w:eastAsia="Verdana"/>
          <w:color w:val="000000"/>
          <w:sz w:val="20"/>
          <w:szCs w:val="20"/>
        </w:rPr>
        <w:tab/>
      </w:r>
      <w:r w:rsidRPr="00564A33">
        <w:rPr>
          <w:rFonts w:eastAsia="Verdana"/>
          <w:color w:val="000000"/>
          <w:sz w:val="20"/>
          <w:szCs w:val="20"/>
        </w:rPr>
        <w:tab/>
      </w:r>
      <w:r w:rsidRPr="00564A33">
        <w:rPr>
          <w:rFonts w:eastAsia="Verdana"/>
          <w:color w:val="000000"/>
          <w:sz w:val="20"/>
          <w:szCs w:val="20"/>
        </w:rPr>
        <w:tab/>
      </w:r>
      <w:r w:rsidRPr="00564A33">
        <w:rPr>
          <w:rFonts w:eastAsia="Verdana"/>
          <w:color w:val="000000"/>
          <w:sz w:val="20"/>
          <w:szCs w:val="20"/>
        </w:rPr>
        <w:tab/>
      </w:r>
    </w:p>
    <w:sectPr w:rsidR="00AE6B9A" w:rsidRPr="00564A33" w:rsidSect="007F2223">
      <w:pgSz w:w="16838" w:h="11906" w:orient="landscape"/>
      <w:pgMar w:top="851" w:right="539" w:bottom="540" w:left="902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96721"/>
    <w:multiLevelType w:val="multilevel"/>
    <w:tmpl w:val="790E7D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vertAlign w:val="baseline"/>
      </w:rPr>
    </w:lvl>
  </w:abstractNum>
  <w:abstractNum w:abstractNumId="1" w15:restartNumberingAfterBreak="0">
    <w:nsid w:val="10DB6357"/>
    <w:multiLevelType w:val="hybridMultilevel"/>
    <w:tmpl w:val="B0205D3E"/>
    <w:lvl w:ilvl="0" w:tplc="0419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4EDF1306"/>
    <w:multiLevelType w:val="multilevel"/>
    <w:tmpl w:val="1EEA6DD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3CB6BF3"/>
    <w:multiLevelType w:val="hybridMultilevel"/>
    <w:tmpl w:val="95D8F140"/>
    <w:lvl w:ilvl="0" w:tplc="0419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B9A"/>
    <w:rsid w:val="00070C71"/>
    <w:rsid w:val="001F7DE4"/>
    <w:rsid w:val="00410446"/>
    <w:rsid w:val="00564A33"/>
    <w:rsid w:val="005F70D2"/>
    <w:rsid w:val="007F2223"/>
    <w:rsid w:val="00AE6B9A"/>
    <w:rsid w:val="00DC21A7"/>
    <w:rsid w:val="00DC7786"/>
    <w:rsid w:val="00E4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2A6E"/>
  <w15:docId w15:val="{7F4BCB22-8280-47E4-857A-54303338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a6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C7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AUCAFxmqj8vKA/hhEBjQYl73DQ==">AMUW2mXWXDF3dHa9XpxMoJ9skW6bz/H5NWazWQ/Vb9buVptTHOOd2//RTC4tVtElvATLb1I8OPUiiPx2+Zp/UcWeYxnaVsrYeFLphD5PhdyWfr2XeiwyNOo=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C18C89-6062-45A5-BA0E-0F305F26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2021-04-27T08:53:00Z</dcterms:created>
  <dcterms:modified xsi:type="dcterms:W3CDTF">2022-02-25T13:26:00Z</dcterms:modified>
</cp:coreProperties>
</file>