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hanging="2"/>
        <w:jc w:val="center"/>
        <w:rPr>
          <w:rFonts w:hint="default" w:eastAsia="Verdana"/>
          <w:sz w:val="20"/>
          <w:szCs w:val="18"/>
          <w:lang w:val="ru-RU"/>
        </w:rPr>
      </w:pPr>
      <w:r>
        <w:rPr>
          <w:rFonts w:eastAsia="Arial"/>
          <w:b/>
          <w:sz w:val="20"/>
          <w:szCs w:val="18"/>
        </w:rPr>
        <w:t>Критерии номинации № 1</w:t>
      </w:r>
      <w:r>
        <w:rPr>
          <w:rFonts w:hint="default" w:eastAsia="Arial"/>
          <w:b/>
          <w:sz w:val="20"/>
          <w:szCs w:val="18"/>
          <w:lang w:val="ru-RU"/>
        </w:rPr>
        <w:t>6</w:t>
      </w:r>
      <w:bookmarkStart w:id="0" w:name="_GoBack"/>
      <w:bookmarkEnd w:id="0"/>
    </w:p>
    <w:p>
      <w:pPr>
        <w:ind w:left="0" w:hanging="2"/>
        <w:jc w:val="center"/>
        <w:rPr>
          <w:rFonts w:eastAsia="Verdana"/>
          <w:sz w:val="20"/>
          <w:szCs w:val="18"/>
        </w:rPr>
      </w:pPr>
      <w:r>
        <w:rPr>
          <w:rFonts w:eastAsia="Verdana"/>
          <w:b/>
          <w:sz w:val="20"/>
          <w:szCs w:val="18"/>
        </w:rPr>
        <w:t>«Лучший корпоративный учебный центр года по обучению и повышению квалификации специалистов по операциям с недвижимостью»</w:t>
      </w:r>
    </w:p>
    <w:p>
      <w:pPr>
        <w:ind w:left="0" w:hanging="2"/>
        <w:jc w:val="center"/>
        <w:rPr>
          <w:rFonts w:eastAsia="Verdana"/>
          <w:sz w:val="20"/>
          <w:szCs w:val="18"/>
        </w:rPr>
      </w:pPr>
      <w:r>
        <w:rPr>
          <w:rFonts w:eastAsia="Verdana"/>
          <w:b/>
          <w:sz w:val="20"/>
          <w:szCs w:val="18"/>
        </w:rPr>
        <w:t>конкурса «Профессиональное признание 2023»</w:t>
      </w:r>
    </w:p>
    <w:p>
      <w:pPr>
        <w:ind w:left="0" w:hanging="2"/>
        <w:rPr>
          <w:rFonts w:eastAsia="Verdana"/>
          <w:sz w:val="20"/>
          <w:szCs w:val="18"/>
        </w:rPr>
      </w:pPr>
    </w:p>
    <w:p>
      <w:pPr>
        <w:ind w:left="0" w:hanging="2"/>
        <w:rPr>
          <w:rFonts w:eastAsia="Verdana"/>
          <w:sz w:val="20"/>
          <w:szCs w:val="18"/>
        </w:rPr>
      </w:pPr>
      <w:r>
        <w:rPr>
          <w:rFonts w:eastAsia="Verdana"/>
          <w:b/>
          <w:sz w:val="20"/>
          <w:szCs w:val="18"/>
        </w:rPr>
        <w:t>Требования к участникам:</w:t>
      </w:r>
      <w:r>
        <w:rPr>
          <w:rFonts w:eastAsia="Verdana"/>
          <w:sz w:val="20"/>
          <w:szCs w:val="18"/>
        </w:rPr>
        <w:t xml:space="preserve"> корпоративный учебный центр - специализированное образовательное учреждение, создаваемое при организации или объединении организаций в целях повышения квалификации или переподготовки персонала, а также для обучения новых работников и других лиц, нуждающихся в образовательных услугах данного профиля (осуществляет образовательную деятельность в качестве дополнительного вида деятельности), а также организации, создавшие образовательные платформы системы дистанционного обучения и/или аттестации.</w:t>
      </w:r>
    </w:p>
    <w:p>
      <w:pPr>
        <w:ind w:left="0" w:hanging="2"/>
        <w:rPr>
          <w:rFonts w:eastAsia="Verdana"/>
          <w:sz w:val="20"/>
          <w:szCs w:val="18"/>
        </w:rPr>
      </w:pPr>
    </w:p>
    <w:p>
      <w:pPr>
        <w:ind w:left="0" w:hanging="2"/>
        <w:rPr>
          <w:rFonts w:eastAsia="Verdana"/>
          <w:b/>
          <w:sz w:val="20"/>
          <w:szCs w:val="18"/>
        </w:rPr>
      </w:pPr>
      <w:r>
        <w:rPr>
          <w:rFonts w:eastAsia="Verdana"/>
          <w:b/>
          <w:sz w:val="20"/>
          <w:szCs w:val="18"/>
        </w:rPr>
        <w:t>Система балльной оценки:</w:t>
      </w:r>
    </w:p>
    <w:p>
      <w:pPr>
        <w:ind w:left="0" w:hanging="2"/>
        <w:rPr>
          <w:rFonts w:eastAsia="Verdana"/>
          <w:sz w:val="20"/>
          <w:szCs w:val="18"/>
        </w:rPr>
      </w:pPr>
      <w:r>
        <w:rPr>
          <w:rFonts w:eastAsia="Verdana"/>
          <w:sz w:val="20"/>
          <w:szCs w:val="18"/>
          <w:lang w:val="en-US"/>
        </w:rPr>
        <w:t>max</w:t>
      </w:r>
      <w:r>
        <w:rPr>
          <w:rFonts w:eastAsia="Verdana"/>
          <w:sz w:val="20"/>
          <w:szCs w:val="18"/>
        </w:rPr>
        <w:t xml:space="preserve"> 10 баллов – представленные документы соответствуют цели, оценке показателя; </w:t>
      </w:r>
    </w:p>
    <w:p>
      <w:pPr>
        <w:ind w:left="0" w:hanging="2"/>
        <w:rPr>
          <w:rFonts w:eastAsia="Verdana"/>
          <w:sz w:val="20"/>
          <w:szCs w:val="18"/>
        </w:rPr>
      </w:pPr>
      <w:r>
        <w:rPr>
          <w:rFonts w:eastAsia="Verdana"/>
          <w:sz w:val="20"/>
          <w:szCs w:val="18"/>
        </w:rPr>
        <w:t>1 балл – документы представлены, но не соответствуют цели, оценке показателя;</w:t>
      </w:r>
    </w:p>
    <w:p>
      <w:pPr>
        <w:ind w:left="0" w:hanging="2"/>
        <w:rPr>
          <w:rFonts w:eastAsia="Verdana"/>
          <w:sz w:val="20"/>
          <w:szCs w:val="18"/>
        </w:rPr>
      </w:pPr>
      <w:r>
        <w:rPr>
          <w:rFonts w:eastAsia="Verdana"/>
          <w:sz w:val="20"/>
          <w:szCs w:val="18"/>
          <w:lang w:val="en-US"/>
        </w:rPr>
        <w:t>min</w:t>
      </w:r>
      <w:r>
        <w:rPr>
          <w:rFonts w:eastAsia="Verdana"/>
          <w:sz w:val="20"/>
          <w:szCs w:val="18"/>
        </w:rPr>
        <w:t xml:space="preserve"> 0 баллов – подтверждающий документ отсутствует.</w:t>
      </w:r>
    </w:p>
    <w:p>
      <w:pPr>
        <w:ind w:left="0" w:hanging="2"/>
        <w:rPr>
          <w:rFonts w:eastAsia="Verdana"/>
          <w:sz w:val="20"/>
          <w:szCs w:val="20"/>
        </w:rPr>
      </w:pPr>
    </w:p>
    <w:p>
      <w:pPr>
        <w:ind w:left="0" w:hanging="2"/>
        <w:rPr>
          <w:rFonts w:eastAsia="Verdana"/>
          <w:i/>
          <w:sz w:val="20"/>
          <w:szCs w:val="18"/>
        </w:rPr>
      </w:pPr>
      <w:r>
        <w:rPr>
          <w:rFonts w:eastAsia="Verdana"/>
          <w:i/>
          <w:sz w:val="20"/>
          <w:szCs w:val="20"/>
        </w:rPr>
        <w:t>Комиссия имеет право поощрить конкурсантов за качественные, презентабельные, компактные работы дополнительным баллом - Мах 1 балл</w:t>
      </w:r>
    </w:p>
    <w:p>
      <w:pPr>
        <w:ind w:left="0" w:hanging="2"/>
        <w:rPr>
          <w:rFonts w:eastAsia="Verdana"/>
          <w:sz w:val="20"/>
          <w:szCs w:val="18"/>
        </w:rPr>
      </w:pPr>
    </w:p>
    <w:p>
      <w:pPr>
        <w:ind w:left="0" w:hanging="2"/>
        <w:rPr>
          <w:rFonts w:eastAsia="Verdana"/>
          <w:sz w:val="20"/>
          <w:szCs w:val="18"/>
        </w:rPr>
      </w:pPr>
      <w:r>
        <w:rPr>
          <w:rFonts w:eastAsia="Verdana"/>
          <w:sz w:val="20"/>
          <w:szCs w:val="18"/>
        </w:rPr>
        <w:t xml:space="preserve">Материалы предоставляются в пронумерованных папках, согласно нумерации критериев. </w:t>
      </w:r>
    </w:p>
    <w:p>
      <w:pPr>
        <w:ind w:left="0" w:hanging="2"/>
        <w:rPr>
          <w:rFonts w:eastAsia="Verdana"/>
          <w:sz w:val="20"/>
          <w:szCs w:val="18"/>
        </w:rPr>
      </w:pPr>
      <w:r>
        <w:rPr>
          <w:rFonts w:eastAsia="Verdana"/>
          <w:sz w:val="20"/>
          <w:szCs w:val="18"/>
        </w:rPr>
        <w:t xml:space="preserve">Справки должны быть заверены печатью и подписью руководителя </w:t>
      </w:r>
      <w:r>
        <w:rPr>
          <w:rFonts w:eastAsia="Verdana"/>
          <w:sz w:val="20"/>
          <w:szCs w:val="20"/>
        </w:rPr>
        <w:t>УЦ/ компании</w:t>
      </w:r>
      <w:r>
        <w:rPr>
          <w:rFonts w:eastAsia="Verdana"/>
          <w:sz w:val="20"/>
          <w:szCs w:val="18"/>
        </w:rPr>
        <w:t xml:space="preserve"> </w:t>
      </w:r>
      <w:r>
        <w:rPr>
          <w:rFonts w:eastAsia="Verdana"/>
          <w:sz w:val="20"/>
          <w:szCs w:val="20"/>
        </w:rPr>
        <w:t>и предоставляются в виде сканов.</w:t>
      </w:r>
    </w:p>
    <w:p>
      <w:pPr>
        <w:ind w:left="0" w:leftChars="0" w:hanging="2" w:firstLineChars="0"/>
        <w:rPr>
          <w:rFonts w:eastAsia="Verdana"/>
          <w:sz w:val="20"/>
          <w:szCs w:val="18"/>
        </w:rPr>
      </w:pPr>
    </w:p>
    <w:p>
      <w:pPr>
        <w:spacing w:line="240" w:lineRule="auto"/>
        <w:ind w:left="0" w:leftChars="0" w:firstLine="0" w:firstLineChars="0"/>
        <w:rPr>
          <w:rFonts w:ascii="Verdana" w:hAnsi="Verdana" w:eastAsia="Verdana" w:cs="Verdana"/>
          <w:sz w:val="12"/>
          <w:szCs w:val="12"/>
        </w:rPr>
      </w:pPr>
    </w:p>
    <w:tbl>
      <w:tblPr>
        <w:tblStyle w:val="17"/>
        <w:tblW w:w="15593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5387"/>
        <w:gridCol w:w="2408"/>
        <w:gridCol w:w="7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№ п/п</w:t>
            </w:r>
          </w:p>
        </w:tc>
        <w:tc>
          <w:tcPr>
            <w:tcW w:w="5387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2408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Баллы</w:t>
            </w:r>
          </w:p>
        </w:tc>
        <w:tc>
          <w:tcPr>
            <w:tcW w:w="7229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Форма предоставления информации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>
            <w:pPr>
              <w:spacing w:line="240" w:lineRule="auto"/>
              <w:ind w:left="-2" w:leftChars="0" w:firstLine="0" w:firstLineChars="0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Продолжительность периода существования учебного центра</w:t>
            </w:r>
          </w:p>
        </w:tc>
        <w:tc>
          <w:tcPr>
            <w:tcW w:w="2408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Мах 10</w:t>
            </w:r>
          </w:p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менее 3 лет - 3 балла, </w:t>
            </w:r>
          </w:p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от 3 до 15 лет - 5 баллов</w:t>
            </w:r>
          </w:p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более 15 лет – 10 баллов</w:t>
            </w:r>
          </w:p>
        </w:tc>
        <w:tc>
          <w:tcPr>
            <w:tcW w:w="7229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Справка произвольной формы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spacing w:line="240" w:lineRule="auto"/>
              <w:ind w:left="-2" w:leftChars="0" w:firstLine="0" w:firstLineChars="0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Наличие у руководителя учебного подразделения профильного образования в области HR-менеджмента и обучения персонала</w:t>
            </w:r>
          </w:p>
        </w:tc>
        <w:tc>
          <w:tcPr>
            <w:tcW w:w="2408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Мах 2</w:t>
            </w:r>
          </w:p>
        </w:tc>
        <w:tc>
          <w:tcPr>
            <w:tcW w:w="7229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Копии дипломов, аттестатов и т.п.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>
            <w:pPr>
              <w:spacing w:line="240" w:lineRule="auto"/>
              <w:ind w:left="-2" w:leftChars="0" w:firstLine="0" w:firstLineChars="0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Текущая укомплектованность тренерским составом</w:t>
            </w:r>
          </w:p>
        </w:tc>
        <w:tc>
          <w:tcPr>
            <w:tcW w:w="2408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Мах 10</w:t>
            </w:r>
          </w:p>
        </w:tc>
        <w:tc>
          <w:tcPr>
            <w:tcW w:w="7229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Справка произвольной формы. </w:t>
            </w:r>
          </w:p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В справке должна содержаться следующая информация: ФИО преподавателей/тренеров/руководителей профильных подразделений, их образование, стаж и описание опыта работы на рынке недвижимости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>
            <w:pPr>
              <w:spacing w:line="240" w:lineRule="auto"/>
              <w:ind w:left="-2" w:leftChars="0" w:firstLine="0" w:firstLineChars="0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Наличие и характеристики учебных площадей</w:t>
            </w:r>
          </w:p>
        </w:tc>
        <w:tc>
          <w:tcPr>
            <w:tcW w:w="2408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Мах 5</w:t>
            </w:r>
          </w:p>
        </w:tc>
        <w:tc>
          <w:tcPr>
            <w:tcW w:w="7229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Справка произвольной формы. </w:t>
            </w:r>
          </w:p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В справке должна содержаться информация о количестве, размере и оборудовании учебных площадей, а также форме использования (собственность; разовая/долгосрочная аренда)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>
            <w:pPr>
              <w:spacing w:line="240" w:lineRule="auto"/>
              <w:ind w:left="-2" w:leftChars="0" w:firstLine="0" w:firstLineChars="0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Наличие и характеристики оборудования, используемого для обучения</w:t>
            </w:r>
          </w:p>
        </w:tc>
        <w:tc>
          <w:tcPr>
            <w:tcW w:w="2408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Мах 5</w:t>
            </w:r>
          </w:p>
        </w:tc>
        <w:tc>
          <w:tcPr>
            <w:tcW w:w="7229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Справка произвольной формы. </w:t>
            </w:r>
          </w:p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В справке должна содержаться информация о видах и количестве единиц оборудования, используемого в учебном процессе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>
            <w:pPr>
              <w:spacing w:line="240" w:lineRule="auto"/>
              <w:ind w:left="-2" w:leftChars="0" w:firstLine="0" w:firstLineChars="0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Представительство в сети интернет</w:t>
            </w:r>
          </w:p>
        </w:tc>
        <w:tc>
          <w:tcPr>
            <w:tcW w:w="2408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Мах 10</w:t>
            </w:r>
          </w:p>
        </w:tc>
        <w:tc>
          <w:tcPr>
            <w:tcW w:w="7229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Ссылка на раздел сайта компании, посвященных деятельности УЦ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>
            <w:pPr>
              <w:spacing w:line="240" w:lineRule="auto"/>
              <w:ind w:left="-2" w:leftChars="0" w:firstLine="0" w:firstLineChars="0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Присутствие и выступление с докладами сотрудников и преподавателей УЦ в качестве спикеров в Национальных конгрессах, региональных форумах </w:t>
            </w:r>
          </w:p>
        </w:tc>
        <w:tc>
          <w:tcPr>
            <w:tcW w:w="2408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Мах 10 </w:t>
            </w:r>
          </w:p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Присутствие - 1 балл, выступление – 5 баллов, выступления и ведение секций - 10 баллов</w:t>
            </w:r>
          </w:p>
        </w:tc>
        <w:tc>
          <w:tcPr>
            <w:tcW w:w="7229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Справка произвольной формы, </w:t>
            </w:r>
          </w:p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В справке должна содержаться информация о перечне участников, тем выступлений, свидетельства/дипломы (копии)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Наличие образовательных программ по профессиональным уровням (начинающие агенты; опытные агенты; брокеры; менеджмент; юристы; ипотечные специалисты; специализированные по типам недвижимости и видам услуги)</w:t>
            </w:r>
          </w:p>
        </w:tc>
        <w:tc>
          <w:tcPr>
            <w:tcW w:w="2408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Мах 10</w:t>
            </w:r>
          </w:p>
        </w:tc>
        <w:tc>
          <w:tcPr>
            <w:tcW w:w="7229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Справка произвольной формы.</w:t>
            </w:r>
          </w:p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Учебные программы (названия, количество часов)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569" w:type="dxa"/>
            <w:vAlign w:val="center"/>
          </w:tcPr>
          <w:p>
            <w:pPr>
              <w:ind w:left="0" w:leftChars="0" w:firstLine="0" w:firstLineChars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>
            <w:pPr>
              <w:ind w:left="31" w:leftChars="0" w:firstLine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и формы обучения </w:t>
            </w:r>
          </w:p>
        </w:tc>
        <w:tc>
          <w:tcPr>
            <w:tcW w:w="2408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Мах 10</w:t>
            </w:r>
          </w:p>
        </w:tc>
        <w:tc>
          <w:tcPr>
            <w:tcW w:w="7229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Справка произвольной формы.</w:t>
            </w:r>
          </w:p>
          <w:p>
            <w:pPr>
              <w:spacing w:line="240" w:lineRule="auto"/>
              <w:ind w:left="2" w:leftChars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Видеопрезентация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569" w:type="dxa"/>
            <w:vAlign w:val="center"/>
          </w:tcPr>
          <w:p>
            <w:pPr>
              <w:ind w:left="0" w:leftChars="0" w:firstLine="0" w:firstLineChars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7" w:type="dxa"/>
            <w:vAlign w:val="center"/>
          </w:tcPr>
          <w:p>
            <w:pPr>
              <w:ind w:left="31" w:leftChars="0" w:firstLine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 компании обучения с использованием дистанционных технологий и/или электронного обучения/</w:t>
            </w:r>
          </w:p>
          <w:p>
            <w:pPr>
              <w:ind w:left="31" w:leftChars="0" w:firstLine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специальных обучающих платформ для проведения обучающих мероприятий.</w:t>
            </w:r>
          </w:p>
        </w:tc>
        <w:tc>
          <w:tcPr>
            <w:tcW w:w="2408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Мах 10</w:t>
            </w:r>
          </w:p>
        </w:tc>
        <w:tc>
          <w:tcPr>
            <w:tcW w:w="7229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Справка произвольной формы.</w:t>
            </w:r>
          </w:p>
          <w:p>
            <w:pPr>
              <w:spacing w:line="240" w:lineRule="auto"/>
              <w:ind w:left="2" w:leftChars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Видеопрезентация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69" w:type="dxa"/>
            <w:vAlign w:val="center"/>
          </w:tcPr>
          <w:p>
            <w:pPr>
              <w:ind w:left="0" w:leftChars="0" w:firstLine="0" w:firstLineChars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87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Наличие у организации учебно-методических материалов</w:t>
            </w:r>
          </w:p>
        </w:tc>
        <w:tc>
          <w:tcPr>
            <w:tcW w:w="2408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Мах 10</w:t>
            </w:r>
          </w:p>
        </w:tc>
        <w:tc>
          <w:tcPr>
            <w:tcW w:w="7229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Учебно-методические материалы, разработанные организацией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69" w:type="dxa"/>
            <w:vAlign w:val="center"/>
          </w:tcPr>
          <w:p>
            <w:pPr>
              <w:ind w:left="0" w:leftChars="0" w:firstLine="0" w:firstLineChars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87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Наличие уникальных программ/ использование инновационных технологий/ мобильных приложений</w:t>
            </w:r>
          </w:p>
        </w:tc>
        <w:tc>
          <w:tcPr>
            <w:tcW w:w="2408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Мах 10</w:t>
            </w:r>
          </w:p>
        </w:tc>
        <w:tc>
          <w:tcPr>
            <w:tcW w:w="7229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Справка произвольной формы с описанием и примерами.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69" w:type="dxa"/>
            <w:vAlign w:val="center"/>
          </w:tcPr>
          <w:p>
            <w:pPr>
              <w:ind w:left="0" w:leftChars="0" w:firstLine="0" w:firstLineChars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87" w:type="dxa"/>
            <w:vAlign w:val="center"/>
          </w:tcPr>
          <w:p>
            <w:pPr>
              <w:ind w:left="0" w:leftChars="0" w:firstLine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новых реализованных образовательных программ по отношению к 20__ в 20__ году, с разбивкой по годам</w:t>
            </w:r>
          </w:p>
        </w:tc>
        <w:tc>
          <w:tcPr>
            <w:tcW w:w="2408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Мах 10</w:t>
            </w:r>
          </w:p>
        </w:tc>
        <w:tc>
          <w:tcPr>
            <w:tcW w:w="7229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Справка произвольной формы.</w:t>
            </w:r>
          </w:p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В справке должна содержаться информация о перечне и количестве реализованных образовательных программ за 2021- 2022гг.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69" w:type="dxa"/>
            <w:vAlign w:val="center"/>
          </w:tcPr>
          <w:p>
            <w:pPr>
              <w:ind w:left="0" w:leftChars="0" w:hanging="2" w:firstLineChars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87" w:type="dxa"/>
            <w:vAlign w:val="center"/>
          </w:tcPr>
          <w:p>
            <w:pPr>
              <w:ind w:left="0" w:leftChars="0" w:firstLine="0" w:firstLineChars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проведенных учебных мероприятий с указанием количества часов и участников по каждому мероприятию</w:t>
            </w:r>
          </w:p>
        </w:tc>
        <w:tc>
          <w:tcPr>
            <w:tcW w:w="2408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  <w:highlight w:val="yellow"/>
              </w:rPr>
            </w:pPr>
            <w:r>
              <w:rPr>
                <w:rFonts w:eastAsia="Verdana"/>
                <w:sz w:val="20"/>
                <w:szCs w:val="20"/>
              </w:rPr>
              <w:t>Мах 10</w:t>
            </w:r>
            <w:r>
              <w:rPr>
                <w:rFonts w:eastAsia="Verdana"/>
                <w:sz w:val="20"/>
                <w:szCs w:val="20"/>
                <w:highlight w:val="yellow"/>
              </w:rPr>
              <w:t xml:space="preserve"> </w:t>
            </w:r>
          </w:p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Справка за 2021 и 2022гг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69" w:type="dxa"/>
            <w:vAlign w:val="center"/>
          </w:tcPr>
          <w:p>
            <w:pPr>
              <w:spacing w:line="240" w:lineRule="auto"/>
              <w:ind w:left="0" w:leftChars="0" w:hanging="2" w:firstLineChars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15</w:t>
            </w:r>
          </w:p>
        </w:tc>
        <w:tc>
          <w:tcPr>
            <w:tcW w:w="5387" w:type="dxa"/>
            <w:vAlign w:val="center"/>
          </w:tcPr>
          <w:p>
            <w:pPr>
              <w:spacing w:line="240" w:lineRule="auto"/>
              <w:ind w:left="0" w:leftChars="0" w:firstLine="0" w:firstLineChars="0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Визитная карточка </w:t>
            </w:r>
          </w:p>
        </w:tc>
        <w:tc>
          <w:tcPr>
            <w:tcW w:w="2408" w:type="dxa"/>
            <w:vAlign w:val="center"/>
          </w:tcPr>
          <w:p>
            <w:pP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Мах 10</w:t>
            </w:r>
          </w:p>
        </w:tc>
        <w:tc>
          <w:tcPr>
            <w:tcW w:w="7229" w:type="dxa"/>
            <w:vAlign w:val="center"/>
          </w:tcPr>
          <w:p>
            <w:pP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Видеопрезентация (максимум 5 минут)</w:t>
            </w:r>
          </w:p>
        </w:tc>
      </w:tr>
    </w:tbl>
    <w:p>
      <w:pPr>
        <w:spacing w:before="120" w:line="360" w:lineRule="auto"/>
        <w:ind w:left="0" w:hanging="2"/>
        <w:rPr>
          <w:rFonts w:eastAsia="Verdana"/>
          <w:b/>
          <w:sz w:val="20"/>
          <w:szCs w:val="20"/>
        </w:rPr>
      </w:pPr>
    </w:p>
    <w:p>
      <w:pPr>
        <w:spacing w:before="120" w:line="360" w:lineRule="auto"/>
        <w:ind w:left="0" w:leftChars="0" w:firstLine="0" w:firstLineChars="0"/>
        <w:rPr>
          <w:rFonts w:ascii="Verdana" w:hAnsi="Verdana" w:eastAsia="Verdana" w:cs="Verdana"/>
          <w:sz w:val="18"/>
          <w:szCs w:val="18"/>
        </w:rPr>
      </w:pPr>
    </w:p>
    <w:sectPr>
      <w:pgSz w:w="16838" w:h="11906" w:orient="landscape"/>
      <w:pgMar w:top="851" w:right="539" w:bottom="540" w:left="902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57"/>
    <w:rsid w:val="00065CBF"/>
    <w:rsid w:val="00192A57"/>
    <w:rsid w:val="001C50EA"/>
    <w:rsid w:val="001F6B2C"/>
    <w:rsid w:val="002D7FC3"/>
    <w:rsid w:val="00377691"/>
    <w:rsid w:val="003C752A"/>
    <w:rsid w:val="003D4CB4"/>
    <w:rsid w:val="00404454"/>
    <w:rsid w:val="004B57A9"/>
    <w:rsid w:val="005505F9"/>
    <w:rsid w:val="00574EC1"/>
    <w:rsid w:val="005812B0"/>
    <w:rsid w:val="00591779"/>
    <w:rsid w:val="005A2133"/>
    <w:rsid w:val="006166D0"/>
    <w:rsid w:val="00637DC3"/>
    <w:rsid w:val="0066625D"/>
    <w:rsid w:val="007B23AE"/>
    <w:rsid w:val="009074E4"/>
    <w:rsid w:val="009D07B0"/>
    <w:rsid w:val="00B107FA"/>
    <w:rsid w:val="00B94327"/>
    <w:rsid w:val="00BE3DD3"/>
    <w:rsid w:val="00CA7ABC"/>
    <w:rsid w:val="00CE344E"/>
    <w:rsid w:val="00D0112F"/>
    <w:rsid w:val="00D60389"/>
    <w:rsid w:val="00E30910"/>
    <w:rsid w:val="00F044C3"/>
    <w:rsid w:val="00F477CA"/>
    <w:rsid w:val="00F62E9A"/>
    <w:rsid w:val="00FD5BA2"/>
    <w:rsid w:val="2625255C"/>
    <w:rsid w:val="736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position w:val="-1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uiPriority w:val="0"/>
    <w:rPr>
      <w:b/>
      <w:bCs/>
      <w:w w:val="100"/>
      <w:position w:val="-1"/>
      <w:vertAlign w:val="baseline"/>
      <w:cs w:val="0"/>
    </w:rPr>
  </w:style>
  <w:style w:type="paragraph" w:styleId="11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12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14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6"/>
    <w:basedOn w:val="16"/>
    <w:qFormat/>
    <w:uiPriority w:val="0"/>
    <w:tblPr>
      <w:tblCellMar>
        <w:left w:w="108" w:type="dxa"/>
        <w:right w:w="108" w:type="dxa"/>
      </w:tblCellMar>
    </w:tbl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3nrRser4nxouk55PRmsvPjXj5Q==">AMUW2mVCfiDbfB/65OIPcoTKBjkp1Gpk+AoDaWERebflci8ZQXZ31+nSw9NN3fMFK6mJ2buTEZIsd/c4trmtJy00gY07TVIDYQ4JKka0P83IYia+f/9St1a7xNCfoLw3j2ETUC2G/z6oaRxu4SL27K5hopHJMD1yPg==</go:docsCustomData>
</go:gDocsCustomXmlDataStorage>
</file>

<file path=customXml/itemProps1.xml><?xml version="1.0" encoding="utf-8"?>
<ds:datastoreItem xmlns:ds="http://schemas.openxmlformats.org/officeDocument/2006/customXml" ds:itemID="{6269E7E8-42CA-4B8C-9585-DF8787B80399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632</Words>
  <Characters>3608</Characters>
  <Lines>30</Lines>
  <Paragraphs>8</Paragraphs>
  <TotalTime>137</TotalTime>
  <ScaleCrop>false</ScaleCrop>
  <LinksUpToDate>false</LinksUpToDate>
  <CharactersWithSpaces>4232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2023-02-04T14:13:00Z</dcterms:created>
  <dc:creator>Admin</dc:creator>
  <cp:lastModifiedBy>Анастасия</cp:lastModifiedBy>
  <dcterms:modified xsi:type="dcterms:W3CDTF">2023-02-16T14:06:33Z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7366FFC24A21466CBABE2CF16FFF72E4</vt:lpwstr>
  </property>
</Properties>
</file>