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hanging="2"/>
        <w:jc w:val="center"/>
        <w:rPr>
          <w:rFonts w:hint="default" w:eastAsia="Verdana"/>
          <w:color w:val="000000"/>
          <w:sz w:val="20"/>
          <w:szCs w:val="20"/>
          <w:lang w:val="ru-RU"/>
        </w:rPr>
      </w:pPr>
      <w:r>
        <w:rPr>
          <w:rFonts w:eastAsia="Verdana"/>
          <w:b/>
          <w:color w:val="000000"/>
          <w:sz w:val="20"/>
          <w:szCs w:val="20"/>
        </w:rPr>
        <w:t>Критерии номинации №1</w:t>
      </w:r>
      <w:r>
        <w:rPr>
          <w:rFonts w:hint="default" w:eastAsia="Verdana"/>
          <w:b/>
          <w:color w:val="000000"/>
          <w:sz w:val="20"/>
          <w:szCs w:val="20"/>
          <w:lang w:val="ru-RU"/>
        </w:rPr>
        <w:t>7</w:t>
      </w:r>
      <w:bookmarkStart w:id="1" w:name="_GoBack"/>
      <w:bookmarkEnd w:id="1"/>
    </w:p>
    <w:p>
      <w:pPr>
        <w:ind w:left="0" w:hanging="2"/>
        <w:jc w:val="center"/>
        <w:rPr>
          <w:rFonts w:eastAsia="Verdana"/>
          <w:color w:val="000000"/>
          <w:sz w:val="20"/>
          <w:szCs w:val="20"/>
        </w:rPr>
      </w:pPr>
      <w:r>
        <w:rPr>
          <w:rFonts w:eastAsia="Verdana"/>
          <w:b/>
          <w:color w:val="000000"/>
          <w:sz w:val="20"/>
          <w:szCs w:val="20"/>
        </w:rPr>
        <w:t>«Лучшая образовательная организация по подготовке специалистов по операциям с недвижимостью»</w:t>
      </w:r>
    </w:p>
    <w:p>
      <w:pPr>
        <w:ind w:left="0" w:hanging="2"/>
        <w:jc w:val="center"/>
        <w:rPr>
          <w:rFonts w:eastAsia="Verdana"/>
          <w:b/>
          <w:color w:val="000000"/>
          <w:sz w:val="20"/>
          <w:szCs w:val="20"/>
        </w:rPr>
      </w:pPr>
      <w:r>
        <w:rPr>
          <w:rFonts w:eastAsia="Verdana"/>
          <w:b/>
          <w:color w:val="000000"/>
          <w:sz w:val="20"/>
          <w:szCs w:val="20"/>
        </w:rPr>
        <w:t>конкурса «Профессиональное признание 2023»</w:t>
      </w:r>
    </w:p>
    <w:p>
      <w:pPr>
        <w:ind w:left="0" w:hanging="2"/>
        <w:rPr>
          <w:rFonts w:eastAsia="Verdana"/>
          <w:color w:val="000000"/>
          <w:sz w:val="20"/>
          <w:szCs w:val="20"/>
        </w:rPr>
      </w:pPr>
    </w:p>
    <w:p>
      <w:pPr>
        <w:ind w:left="0" w:hanging="2"/>
        <w:rPr>
          <w:rFonts w:eastAsia="Verdana"/>
          <w:b/>
          <w:color w:val="000000"/>
          <w:sz w:val="20"/>
          <w:szCs w:val="20"/>
        </w:rPr>
      </w:pPr>
    </w:p>
    <w:p>
      <w:pPr>
        <w:ind w:left="0" w:hanging="2"/>
        <w:rPr>
          <w:rFonts w:eastAsia="Verdana"/>
          <w:color w:val="000000"/>
          <w:sz w:val="20"/>
          <w:szCs w:val="20"/>
        </w:rPr>
      </w:pPr>
      <w:r>
        <w:rPr>
          <w:rFonts w:eastAsia="Verdana"/>
          <w:b/>
          <w:color w:val="000000"/>
          <w:sz w:val="20"/>
          <w:szCs w:val="20"/>
        </w:rPr>
        <w:t>Требования к участникам:</w:t>
      </w:r>
      <w:r>
        <w:rPr>
          <w:rFonts w:eastAsia="Verdana"/>
          <w:color w:val="000000"/>
          <w:sz w:val="20"/>
          <w:szCs w:val="20"/>
        </w:rPr>
        <w:t xml:space="preserve"> Образовательная организация - организация, осуществляющая на основании лицензии образовательную деятельность в качестве основного вида деятельности по образовательным программам профессионального обучения.</w:t>
      </w:r>
    </w:p>
    <w:p>
      <w:pPr>
        <w:ind w:left="0" w:hanging="2"/>
        <w:rPr>
          <w:rFonts w:eastAsia="Verdana"/>
          <w:color w:val="000000"/>
          <w:sz w:val="20"/>
          <w:szCs w:val="20"/>
        </w:rPr>
      </w:pPr>
    </w:p>
    <w:p>
      <w:pPr>
        <w:ind w:left="0" w:hanging="2"/>
        <w:rPr>
          <w:rFonts w:eastAsia="Verdana"/>
          <w:b/>
          <w:color w:val="000000"/>
          <w:sz w:val="20"/>
          <w:szCs w:val="20"/>
        </w:rPr>
      </w:pPr>
      <w:r>
        <w:rPr>
          <w:rFonts w:eastAsia="Verdana"/>
          <w:b/>
          <w:color w:val="000000"/>
          <w:sz w:val="20"/>
          <w:szCs w:val="20"/>
        </w:rPr>
        <w:t>Система балльной оценки:</w:t>
      </w:r>
    </w:p>
    <w:p>
      <w:pPr>
        <w:ind w:left="0" w:hanging="2"/>
        <w:rPr>
          <w:rFonts w:eastAsia="Verdana"/>
          <w:color w:val="000000"/>
          <w:sz w:val="20"/>
          <w:szCs w:val="20"/>
        </w:rPr>
      </w:pPr>
      <w:r>
        <w:rPr>
          <w:rFonts w:eastAsia="Verdana"/>
          <w:color w:val="000000"/>
          <w:sz w:val="20"/>
          <w:szCs w:val="20"/>
          <w:lang w:val="en-US"/>
        </w:rPr>
        <w:t>max</w:t>
      </w:r>
      <w:r>
        <w:rPr>
          <w:rFonts w:eastAsia="Verdana"/>
          <w:color w:val="000000"/>
          <w:sz w:val="20"/>
          <w:szCs w:val="20"/>
        </w:rPr>
        <w:t xml:space="preserve"> 10 баллов – представленные документы соответствуют цели, оценке показателя; </w:t>
      </w:r>
    </w:p>
    <w:p>
      <w:pPr>
        <w:ind w:left="0" w:hanging="2"/>
        <w:rPr>
          <w:rFonts w:eastAsia="Verdana"/>
          <w:color w:val="000000"/>
          <w:sz w:val="20"/>
          <w:szCs w:val="20"/>
        </w:rPr>
      </w:pPr>
      <w:r>
        <w:rPr>
          <w:rFonts w:eastAsia="Verdana"/>
          <w:color w:val="000000"/>
          <w:sz w:val="20"/>
          <w:szCs w:val="20"/>
        </w:rPr>
        <w:t>1 балл – документы представлены, но не соответствуют цели, оценке показателя;</w:t>
      </w:r>
    </w:p>
    <w:p>
      <w:pPr>
        <w:ind w:left="0" w:hanging="2"/>
        <w:rPr>
          <w:rFonts w:eastAsia="Verdana"/>
          <w:color w:val="000000"/>
          <w:sz w:val="20"/>
          <w:szCs w:val="20"/>
        </w:rPr>
      </w:pPr>
      <w:r>
        <w:rPr>
          <w:rFonts w:eastAsia="Verdana"/>
          <w:color w:val="000000"/>
          <w:sz w:val="20"/>
          <w:szCs w:val="20"/>
          <w:lang w:val="en-US"/>
        </w:rPr>
        <w:t>min</w:t>
      </w:r>
      <w:r>
        <w:rPr>
          <w:rFonts w:eastAsia="Verdana"/>
          <w:color w:val="000000"/>
          <w:sz w:val="20"/>
          <w:szCs w:val="20"/>
        </w:rPr>
        <w:t xml:space="preserve"> 0 баллов – подтверждающий документ отсутствует.</w:t>
      </w:r>
    </w:p>
    <w:p>
      <w:pPr>
        <w:ind w:left="0" w:hanging="2"/>
        <w:rPr>
          <w:rFonts w:eastAsia="Verdana"/>
          <w:sz w:val="20"/>
          <w:szCs w:val="20"/>
        </w:rPr>
      </w:pPr>
    </w:p>
    <w:p>
      <w:pPr>
        <w:ind w:left="0" w:hanging="2"/>
        <w:rPr>
          <w:rFonts w:eastAsia="Verdana"/>
          <w:i/>
          <w:sz w:val="20"/>
          <w:szCs w:val="20"/>
        </w:rPr>
      </w:pPr>
      <w:r>
        <w:rPr>
          <w:rFonts w:eastAsia="Verdana"/>
          <w:i/>
          <w:sz w:val="20"/>
          <w:szCs w:val="20"/>
        </w:rPr>
        <w:t xml:space="preserve">Комиссия имеет право поощрить конкурсантов за качественные, презентабельные, компактные работы дополнительным баллом - </w:t>
      </w:r>
      <w:r>
        <w:rPr>
          <w:rFonts w:eastAsia="Verdana"/>
          <w:i/>
          <w:color w:val="000000"/>
          <w:sz w:val="20"/>
          <w:szCs w:val="20"/>
        </w:rPr>
        <w:t xml:space="preserve">Мах </w:t>
      </w:r>
      <w:r>
        <w:rPr>
          <w:rFonts w:eastAsia="Verdana"/>
          <w:i/>
          <w:sz w:val="20"/>
          <w:szCs w:val="20"/>
        </w:rPr>
        <w:t>1 балл</w:t>
      </w:r>
    </w:p>
    <w:p>
      <w:pPr>
        <w:ind w:left="0" w:hanging="2"/>
        <w:rPr>
          <w:rFonts w:eastAsia="Verdana"/>
          <w:sz w:val="20"/>
          <w:szCs w:val="20"/>
        </w:rPr>
      </w:pPr>
    </w:p>
    <w:p>
      <w:pPr>
        <w:ind w:left="0" w:hanging="2"/>
        <w:rPr>
          <w:rFonts w:eastAsia="Verdana"/>
          <w:sz w:val="20"/>
          <w:szCs w:val="20"/>
        </w:rPr>
      </w:pPr>
      <w:r>
        <w:rPr>
          <w:rFonts w:eastAsia="Verdana"/>
          <w:sz w:val="20"/>
          <w:szCs w:val="20"/>
        </w:rPr>
        <w:t xml:space="preserve">Материалы предоставляются в пронумерованных папках, согласно нумерации критериев. </w:t>
      </w:r>
    </w:p>
    <w:p>
      <w:pPr>
        <w:ind w:left="0" w:hanging="2"/>
        <w:rPr>
          <w:rFonts w:eastAsia="Verdana"/>
          <w:sz w:val="20"/>
          <w:szCs w:val="20"/>
        </w:rPr>
      </w:pPr>
      <w:bookmarkStart w:id="0" w:name="_Hlk96690904"/>
      <w:r>
        <w:rPr>
          <w:rFonts w:eastAsia="Verdana"/>
          <w:sz w:val="20"/>
          <w:szCs w:val="20"/>
        </w:rPr>
        <w:t>Справки должны быть заверены печатью и подписью руководителя и предоставляются в виде сканов.</w:t>
      </w:r>
    </w:p>
    <w:p>
      <w:pPr>
        <w:ind w:left="0" w:hanging="2"/>
        <w:rPr>
          <w:rFonts w:eastAsia="Verdana"/>
          <w:color w:val="000000"/>
          <w:sz w:val="20"/>
          <w:szCs w:val="20"/>
        </w:rPr>
      </w:pPr>
    </w:p>
    <w:bookmarkEnd w:id="0"/>
    <w:tbl>
      <w:tblPr>
        <w:tblStyle w:val="17"/>
        <w:tblW w:w="15595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6095"/>
        <w:gridCol w:w="2410"/>
        <w:gridCol w:w="65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69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b/>
                <w:color w:val="000000"/>
                <w:sz w:val="20"/>
                <w:szCs w:val="20"/>
              </w:rPr>
            </w:pPr>
            <w:r>
              <w:rPr>
                <w:rFonts w:eastAsia="Verdana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095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b/>
                <w:color w:val="000000"/>
                <w:sz w:val="20"/>
                <w:szCs w:val="20"/>
              </w:rPr>
              <w:t>Наименование критерия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b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6521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b/>
                <w:color w:val="000000"/>
                <w:sz w:val="20"/>
                <w:szCs w:val="20"/>
              </w:rPr>
              <w:t>Форма предоставления информации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569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Продолжительность периода существования Образовательной организации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left="2" w:leftChars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Мах 10</w:t>
            </w:r>
          </w:p>
          <w:p>
            <w:pPr>
              <w:spacing w:line="240" w:lineRule="auto"/>
              <w:ind w:left="2" w:leftChars="0" w:hanging="2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менее 3 лет - 3 балла, </w:t>
            </w:r>
          </w:p>
          <w:p>
            <w:pPr>
              <w:spacing w:line="240" w:lineRule="auto"/>
              <w:ind w:left="2" w:leftChars="0" w:hanging="2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от 3 до 15 лет - 5 баллов</w:t>
            </w:r>
          </w:p>
          <w:p>
            <w:pP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более 15 лет – 10 баллов</w:t>
            </w:r>
          </w:p>
        </w:tc>
        <w:tc>
          <w:tcPr>
            <w:tcW w:w="6521" w:type="dxa"/>
            <w:vAlign w:val="center"/>
          </w:tcPr>
          <w:p>
            <w:pP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Справка произвольной формы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569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 xml:space="preserve">Наличие у руководителя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Мах 2</w:t>
            </w:r>
          </w:p>
        </w:tc>
        <w:tc>
          <w:tcPr>
            <w:tcW w:w="6521" w:type="dxa"/>
            <w:vAlign w:val="center"/>
          </w:tcPr>
          <w:p>
            <w:pP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Копии дипломов, аттестатов и т.п.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69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5" w:type="dxa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Текущая укомплектованность преподавательским составом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Мах 5</w:t>
            </w:r>
          </w:p>
        </w:tc>
        <w:tc>
          <w:tcPr>
            <w:tcW w:w="6521" w:type="dxa"/>
          </w:tcPr>
          <w:p>
            <w:pP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Справка произвольной формы.</w:t>
            </w:r>
          </w:p>
          <w:p>
            <w:pPr>
              <w:spacing w:line="240" w:lineRule="auto"/>
              <w:ind w:left="-2" w:firstLine="0" w:firstLineChars="0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В справке должна содержаться следующая информация: ФИО преподавателей, их образование (отдельно- профильное и связанное с деятельностью на рынке недвижимости); преподавательский стаж, стаж и описание опыта работы на рынке недвижимости, а также форма сотрудничества учебного подразделения с преподавателем (постоянное – штатный преподаватель / разовое)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569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5" w:type="dxa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eastAsia="Verdan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Verdan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Наличие / отсутствие у организации лицензии на право ведения образовательной деятельности 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Verdan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Мах 1</w:t>
            </w:r>
          </w:p>
        </w:tc>
        <w:tc>
          <w:tcPr>
            <w:tcW w:w="6521" w:type="dxa"/>
            <w:vAlign w:val="center"/>
          </w:tcPr>
          <w:p>
            <w:pPr>
              <w:spacing w:line="240" w:lineRule="auto"/>
              <w:ind w:left="0" w:hanging="2"/>
              <w:rPr>
                <w:rFonts w:eastAsia="Verdan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Verdan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Копия лицензии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569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5" w:type="dxa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Наличие у организации аккредитации в РГР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Мах 2</w:t>
            </w:r>
          </w:p>
        </w:tc>
        <w:tc>
          <w:tcPr>
            <w:tcW w:w="6521" w:type="dxa"/>
            <w:vAlign w:val="center"/>
          </w:tcPr>
          <w:p>
            <w:pPr>
              <w:spacing w:line="240" w:lineRule="auto"/>
              <w:ind w:left="2" w:leftChars="0" w:hanging="2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Копия свидетельства об аккредитации РГР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569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6</w:t>
            </w:r>
          </w:p>
        </w:tc>
        <w:tc>
          <w:tcPr>
            <w:tcW w:w="6095" w:type="dxa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Наличие и характеристики учебных площадей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Мах 5</w:t>
            </w:r>
          </w:p>
        </w:tc>
        <w:tc>
          <w:tcPr>
            <w:tcW w:w="6521" w:type="dxa"/>
            <w:vAlign w:val="center"/>
          </w:tcPr>
          <w:p>
            <w:pP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Справка произвольной формы. </w:t>
            </w:r>
          </w:p>
          <w:p>
            <w:pP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В справке должна содержаться информация о количестве, размере и оборудовании учебных площадей, а также форме использования (собственность; разовая/долгосрочная аренда)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569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95" w:type="dxa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Наличие и характеристики оборудования, используемого для обучения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Мах 5</w:t>
            </w:r>
          </w:p>
        </w:tc>
        <w:tc>
          <w:tcPr>
            <w:tcW w:w="6521" w:type="dxa"/>
            <w:vAlign w:val="center"/>
          </w:tcPr>
          <w:p>
            <w:pP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 xml:space="preserve">Справка произвольной формы. </w:t>
            </w:r>
          </w:p>
          <w:p>
            <w:pP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В справке должна содержаться информация о видах и количестве единиц оборудования, используемого в учебном процессе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69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95" w:type="dxa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Представительство в сети интернет</w:t>
            </w:r>
          </w:p>
          <w:p>
            <w:pPr>
              <w:spacing w:line="240" w:lineRule="auto"/>
              <w:ind w:leftChars="0" w:firstLine="0" w:firstLineChars="0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7.1. Наличие сайта организации</w:t>
            </w:r>
          </w:p>
          <w:p>
            <w:pPr>
              <w:spacing w:line="240" w:lineRule="auto"/>
              <w:ind w:left="0" w:leftChars="0" w:firstLine="0" w:firstLineChars="0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7.2 Наличие аккаунта в соцсетях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Мах 10</w:t>
            </w:r>
          </w:p>
        </w:tc>
        <w:tc>
          <w:tcPr>
            <w:tcW w:w="6521" w:type="dxa"/>
            <w:vAlign w:val="center"/>
          </w:tcPr>
          <w:p>
            <w:pP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С</w:t>
            </w:r>
            <w:r>
              <w:rPr>
                <w:rFonts w:eastAsia="Verdana"/>
                <w:color w:val="000000"/>
                <w:sz w:val="20"/>
                <w:szCs w:val="20"/>
              </w:rPr>
              <w:t>сылки на сайт организации и активные аккаунты в социальных сетях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569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9</w:t>
            </w:r>
          </w:p>
        </w:tc>
        <w:tc>
          <w:tcPr>
            <w:tcW w:w="6095" w:type="dxa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Присутствие и выступление с докладами</w:t>
            </w:r>
            <w:r>
              <w:rPr>
                <w:rFonts w:eastAsia="Verdana"/>
                <w:color w:val="000000"/>
                <w:sz w:val="20"/>
                <w:szCs w:val="20"/>
              </w:rPr>
              <w:t xml:space="preserve"> сотрудников и преподавателей Образовательной организации в Национальных конгрессах, региональных форумах и иных публичных мероприятиях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 xml:space="preserve">Мах 10 </w:t>
            </w:r>
          </w:p>
          <w:p>
            <w:pP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Присутствие - 1 балл, выступление – 5 баллов, выступления и ведение секций - 10 баллов</w:t>
            </w:r>
          </w:p>
        </w:tc>
        <w:tc>
          <w:tcPr>
            <w:tcW w:w="6521" w:type="dxa"/>
            <w:vAlign w:val="center"/>
          </w:tcPr>
          <w:p>
            <w:pP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 xml:space="preserve">Справка произвольной формы. </w:t>
            </w:r>
          </w:p>
          <w:p>
            <w:pP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 xml:space="preserve">В справке должна содержаться информация о перечне участников, тем выступлений, свидетельства/дипломы (копии)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3" w:hRule="atLeast"/>
        </w:trPr>
        <w:tc>
          <w:tcPr>
            <w:tcW w:w="569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95" w:type="dxa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Образовательные программы ДПО по профессиональным уровням (начинающие агенты; опытные агенты; брокеры; менеджмент и собственники)</w:t>
            </w:r>
          </w:p>
          <w:p>
            <w:pPr>
              <w:spacing w:line="240" w:lineRule="auto"/>
              <w:ind w:left="0" w:leftChars="0" w:firstLine="0" w:firstLineChars="0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10.1 ОП ДПО разработана с учетом профессиональных стандартов</w:t>
            </w:r>
          </w:p>
          <w:p>
            <w:pPr>
              <w:pStyle w:val="18"/>
              <w:numPr>
                <w:ilvl w:val="1"/>
                <w:numId w:val="1"/>
              </w:numPr>
              <w:spacing w:line="240" w:lineRule="auto"/>
              <w:ind w:leftChars="0" w:firstLineChars="0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 xml:space="preserve"> ОП ДПО содержит результаты обучения (компетенции), отражающие применяемые образовательные стандарты высшего и/или среднего профессионального образования;</w:t>
            </w:r>
          </w:p>
          <w:p>
            <w:pPr>
              <w:pStyle w:val="18"/>
              <w:numPr>
                <w:ilvl w:val="1"/>
                <w:numId w:val="1"/>
              </w:numPr>
              <w:spacing w:line="240" w:lineRule="auto"/>
              <w:ind w:leftChars="0" w:firstLineChars="0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ОП ДПО разработана с указанием объема учебного времени, демонстрирующего в том числе объем времени (модули, части программы), обеспечивающего готовность к выполнению того или иного вида (видов) профессиональной деятельности и (или) повышение профессионального уровня в рамках имеющейся квалификации;</w:t>
            </w:r>
          </w:p>
          <w:p>
            <w:pPr>
              <w:pStyle w:val="18"/>
              <w:numPr>
                <w:ilvl w:val="1"/>
                <w:numId w:val="1"/>
              </w:numPr>
              <w:spacing w:line="240" w:lineRule="auto"/>
              <w:ind w:leftChars="0" w:firstLineChars="0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ОП ДПО включает в себя учебный план, календарный учебный график, рабочие программы учебных предметов, курсов, дисциплин (модулей), иные компоненты, а также оценочные и методические материалы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 xml:space="preserve">Мах 10 </w:t>
            </w:r>
          </w:p>
          <w:p>
            <w:pP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по 2,5 балла </w:t>
            </w:r>
            <w:r>
              <w:rPr>
                <w:rFonts w:eastAsia="Verdana"/>
                <w:sz w:val="20"/>
                <w:szCs w:val="20"/>
                <w:lang w:val="en-US"/>
              </w:rPr>
              <w:t>max</w:t>
            </w:r>
            <w:r>
              <w:rPr>
                <w:rFonts w:eastAsia="Verdana"/>
                <w:sz w:val="20"/>
                <w:szCs w:val="20"/>
              </w:rPr>
              <w:t xml:space="preserve"> на каждый критерий</w:t>
            </w:r>
          </w:p>
        </w:tc>
        <w:tc>
          <w:tcPr>
            <w:tcW w:w="6521" w:type="dxa"/>
            <w:vAlign w:val="center"/>
          </w:tcPr>
          <w:p>
            <w:pP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Ссылка на о</w:t>
            </w:r>
            <w:r>
              <w:rPr>
                <w:rFonts w:eastAsia="Verdana"/>
                <w:color w:val="000000"/>
                <w:sz w:val="20"/>
                <w:szCs w:val="20"/>
              </w:rPr>
              <w:t>бразовательн</w:t>
            </w:r>
            <w:r>
              <w:rPr>
                <w:rFonts w:eastAsia="Verdana"/>
                <w:sz w:val="20"/>
                <w:szCs w:val="20"/>
              </w:rPr>
              <w:t>ые</w:t>
            </w:r>
            <w:r>
              <w:rPr>
                <w:rFonts w:eastAsia="Verdana"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rFonts w:eastAsia="Verdana"/>
                <w:sz w:val="20"/>
                <w:szCs w:val="20"/>
              </w:rPr>
              <w:t>ы</w:t>
            </w:r>
            <w:r>
              <w:rPr>
                <w:rFonts w:eastAsia="Verdana"/>
                <w:color w:val="000000"/>
                <w:sz w:val="20"/>
                <w:szCs w:val="20"/>
              </w:rPr>
              <w:t xml:space="preserve"> ДПО</w:t>
            </w:r>
            <w:r>
              <w:rPr>
                <w:rFonts w:eastAsia="Verdana"/>
                <w:sz w:val="20"/>
                <w:szCs w:val="20"/>
              </w:rPr>
              <w:t xml:space="preserve"> на</w:t>
            </w:r>
            <w:r>
              <w:rPr>
                <w:rFonts w:eastAsia="Verdana"/>
                <w:color w:val="000000"/>
                <w:sz w:val="20"/>
                <w:szCs w:val="20"/>
              </w:rPr>
              <w:t xml:space="preserve"> сайт</w:t>
            </w:r>
            <w:r>
              <w:rPr>
                <w:rFonts w:eastAsia="Verdana"/>
                <w:sz w:val="20"/>
                <w:szCs w:val="20"/>
              </w:rPr>
              <w:t>е</w:t>
            </w:r>
            <w:r>
              <w:rPr>
                <w:rFonts w:eastAsia="Verdana"/>
                <w:color w:val="000000"/>
                <w:sz w:val="20"/>
                <w:szCs w:val="20"/>
              </w:rPr>
              <w:t xml:space="preserve"> организации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69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95" w:type="dxa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 xml:space="preserve">Методы и формы обучения/наличие специальных обучающих платформ для проведения обучающих мероприятий. Наличие у организации обучения с </w:t>
            </w:r>
            <w:r>
              <w:rPr>
                <w:color w:val="000000"/>
                <w:sz w:val="20"/>
                <w:szCs w:val="20"/>
              </w:rPr>
              <w:t>использованием</w:t>
            </w:r>
            <w:r>
              <w:rPr>
                <w:rFonts w:eastAsia="Verdana"/>
                <w:color w:val="000000"/>
                <w:sz w:val="20"/>
                <w:szCs w:val="20"/>
              </w:rPr>
              <w:t xml:space="preserve"> дистанционных технологий и/или электронного обучения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Мах 10</w:t>
            </w:r>
          </w:p>
        </w:tc>
        <w:tc>
          <w:tcPr>
            <w:tcW w:w="6521" w:type="dxa"/>
            <w:vAlign w:val="center"/>
          </w:tcPr>
          <w:p>
            <w:pP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Ссылка на раздел сайта</w:t>
            </w:r>
            <w:r>
              <w:rPr>
                <w:rFonts w:eastAsia="Verdana"/>
                <w:color w:val="000000"/>
                <w:sz w:val="20"/>
                <w:szCs w:val="20"/>
              </w:rPr>
              <w:t xml:space="preserve"> организации</w:t>
            </w:r>
          </w:p>
          <w:p>
            <w:pP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Видеопрезентация</w:t>
            </w:r>
          </w:p>
          <w:p>
            <w:pP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Предоставление доступа к </w:t>
            </w:r>
            <w:r>
              <w:rPr>
                <w:rFonts w:eastAsia="Verdana"/>
                <w:color w:val="000000"/>
                <w:sz w:val="20"/>
                <w:szCs w:val="20"/>
              </w:rPr>
              <w:t>демоверсии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69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95" w:type="dxa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Наличие уникальных программ/ использование инновационных технологий/ мобильных приложений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Мах 10</w:t>
            </w:r>
          </w:p>
        </w:tc>
        <w:tc>
          <w:tcPr>
            <w:tcW w:w="6521" w:type="dxa"/>
            <w:vAlign w:val="center"/>
          </w:tcPr>
          <w:p>
            <w:pP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Справка произвольной формы с описанием и примерами.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69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95" w:type="dxa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Наличие у организации учебно-методических материалов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Мах 10</w:t>
            </w:r>
          </w:p>
        </w:tc>
        <w:tc>
          <w:tcPr>
            <w:tcW w:w="6521" w:type="dxa"/>
            <w:vAlign w:val="center"/>
          </w:tcPr>
          <w:p>
            <w:pP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Учебно-методические материалы, разработанные организацией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9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95" w:type="dxa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Выдаваемый документ по итогам прохождения обучения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Мах 6</w:t>
            </w:r>
          </w:p>
          <w:p>
            <w:pP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Свидетельство – 3 балла</w:t>
            </w:r>
          </w:p>
          <w:p>
            <w:pP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Диплом/ удостоверение о повышении квалификации – 6 баллов</w:t>
            </w:r>
          </w:p>
        </w:tc>
        <w:tc>
          <w:tcPr>
            <w:tcW w:w="6521" w:type="dxa"/>
            <w:vAlign w:val="center"/>
          </w:tcPr>
          <w:p>
            <w:pP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Образцы документов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569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95" w:type="dxa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 xml:space="preserve">Наличие новых реализованных образовательных программ по отношению к </w:t>
            </w:r>
            <w:r>
              <w:rPr>
                <w:rFonts w:eastAsia="Verdana"/>
                <w:sz w:val="20"/>
                <w:szCs w:val="20"/>
              </w:rPr>
              <w:t>20__</w:t>
            </w:r>
            <w:r>
              <w:rPr>
                <w:rFonts w:eastAsia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Verdana"/>
                <w:sz w:val="20"/>
                <w:szCs w:val="20"/>
              </w:rPr>
              <w:t>в</w:t>
            </w:r>
            <w:r>
              <w:rPr>
                <w:rFonts w:eastAsia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Verdana"/>
                <w:sz w:val="20"/>
                <w:szCs w:val="20"/>
              </w:rPr>
              <w:t>20__ году</w:t>
            </w:r>
            <w:r>
              <w:rPr>
                <w:rFonts w:eastAsia="Verdana"/>
                <w:color w:val="000000"/>
                <w:sz w:val="20"/>
                <w:szCs w:val="20"/>
              </w:rPr>
              <w:t>, с разбивкой по годам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Мах 10</w:t>
            </w:r>
          </w:p>
        </w:tc>
        <w:tc>
          <w:tcPr>
            <w:tcW w:w="6521" w:type="dxa"/>
            <w:vAlign w:val="center"/>
          </w:tcPr>
          <w:p>
            <w:pP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Справка в произвольной форме.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В справке должна содержаться информация о</w:t>
            </w:r>
            <w:r>
              <w:rPr>
                <w:rFonts w:eastAsia="Verdana"/>
                <w:sz w:val="20"/>
                <w:szCs w:val="20"/>
              </w:rPr>
              <w:t xml:space="preserve"> перечне и количестве реализованных образовательных программ за 20__ - 20__гг.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569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95" w:type="dxa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 xml:space="preserve">Количество лиц, прошедших обучение в организации </w:t>
            </w:r>
            <w:r>
              <w:rPr>
                <w:rFonts w:eastAsia="Verdana"/>
                <w:sz w:val="20"/>
                <w:szCs w:val="20"/>
              </w:rPr>
              <w:t>за 20__ и 20__гг</w:t>
            </w:r>
            <w:r>
              <w:rPr>
                <w:rFonts w:eastAsia="Verdana"/>
                <w:color w:val="000000"/>
                <w:sz w:val="20"/>
                <w:szCs w:val="20"/>
              </w:rPr>
              <w:t>, с разбивкой по годам, в том числе:</w:t>
            </w:r>
          </w:p>
          <w:p>
            <w:pP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             13.1 сотрудников компаний, членов РГР</w:t>
            </w:r>
          </w:p>
          <w:p>
            <w:pP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             13.2 сотрудников компаний, не членов РГР</w:t>
            </w:r>
          </w:p>
          <w:p>
            <w:pPr>
              <w:spacing w:line="240" w:lineRule="auto"/>
              <w:ind w:left="0" w:leftChars="0" w:firstLine="0" w:firstLineChars="0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Мах 4</w:t>
            </w:r>
          </w:p>
          <w:p>
            <w:pP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по 2 балла </w:t>
            </w:r>
            <w:r>
              <w:rPr>
                <w:rFonts w:eastAsia="Verdana"/>
                <w:sz w:val="20"/>
                <w:szCs w:val="20"/>
                <w:lang w:val="en-US"/>
              </w:rPr>
              <w:t>max</w:t>
            </w:r>
            <w:r>
              <w:rPr>
                <w:rFonts w:eastAsia="Verdana"/>
                <w:sz w:val="20"/>
                <w:szCs w:val="20"/>
              </w:rPr>
              <w:t xml:space="preserve"> на каждый критерий</w:t>
            </w:r>
          </w:p>
        </w:tc>
        <w:tc>
          <w:tcPr>
            <w:tcW w:w="6521" w:type="dxa"/>
            <w:vAlign w:val="center"/>
          </w:tcPr>
          <w:p>
            <w:pP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Справка в произвольной форме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569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16</w:t>
            </w:r>
          </w:p>
        </w:tc>
        <w:tc>
          <w:tcPr>
            <w:tcW w:w="6095" w:type="dxa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 xml:space="preserve">Визитная карточка 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Мах 10</w:t>
            </w:r>
          </w:p>
        </w:tc>
        <w:tc>
          <w:tcPr>
            <w:tcW w:w="6521" w:type="dxa"/>
            <w:vAlign w:val="center"/>
          </w:tcPr>
          <w:p>
            <w:pPr>
              <w:widowControl w:val="0"/>
              <w:spacing w:line="276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Видео-презентация (максимум 5 минут)</w:t>
            </w:r>
          </w:p>
        </w:tc>
      </w:tr>
    </w:tbl>
    <w:p>
      <w:pPr>
        <w:spacing w:before="120" w:line="360" w:lineRule="auto"/>
        <w:ind w:left="0" w:leftChars="0" w:firstLine="0" w:firstLineChars="0"/>
        <w:rPr>
          <w:rFonts w:eastAsia="Verdana"/>
          <w:color w:val="000000"/>
          <w:sz w:val="20"/>
          <w:szCs w:val="20"/>
        </w:rPr>
      </w:pPr>
    </w:p>
    <w:sectPr>
      <w:pgSz w:w="16838" w:h="11906" w:orient="landscape"/>
      <w:pgMar w:top="851" w:right="539" w:bottom="993" w:left="902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C15895"/>
    <w:multiLevelType w:val="multilevel"/>
    <w:tmpl w:val="4CC15895"/>
    <w:lvl w:ilvl="0" w:tentative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9A"/>
    <w:rsid w:val="00070C71"/>
    <w:rsid w:val="000A01B3"/>
    <w:rsid w:val="0011284F"/>
    <w:rsid w:val="00185ECF"/>
    <w:rsid w:val="001F7DE4"/>
    <w:rsid w:val="00203551"/>
    <w:rsid w:val="002F415B"/>
    <w:rsid w:val="003B6623"/>
    <w:rsid w:val="00400DAB"/>
    <w:rsid w:val="00410446"/>
    <w:rsid w:val="004C4B13"/>
    <w:rsid w:val="00564A33"/>
    <w:rsid w:val="00574C2D"/>
    <w:rsid w:val="005F70D2"/>
    <w:rsid w:val="00720C58"/>
    <w:rsid w:val="007F2223"/>
    <w:rsid w:val="008C33DB"/>
    <w:rsid w:val="008E3359"/>
    <w:rsid w:val="009814B4"/>
    <w:rsid w:val="009A0D9C"/>
    <w:rsid w:val="009E416E"/>
    <w:rsid w:val="00A22D63"/>
    <w:rsid w:val="00AE6B9A"/>
    <w:rsid w:val="00B0316C"/>
    <w:rsid w:val="00B1343D"/>
    <w:rsid w:val="00C42EA5"/>
    <w:rsid w:val="00C66D47"/>
    <w:rsid w:val="00C9188E"/>
    <w:rsid w:val="00DC21A7"/>
    <w:rsid w:val="00DC2C36"/>
    <w:rsid w:val="00DC7786"/>
    <w:rsid w:val="00E41619"/>
    <w:rsid w:val="00E53543"/>
    <w:rsid w:val="00EB1198"/>
    <w:rsid w:val="00F708FD"/>
    <w:rsid w:val="228007F0"/>
    <w:rsid w:val="3CC5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Times New Roman"/>
      <w:position w:val="-1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uiPriority w:val="0"/>
    <w:rPr>
      <w:b/>
      <w:bCs/>
      <w:w w:val="100"/>
      <w:position w:val="-1"/>
      <w:vertAlign w:val="baseline"/>
      <w:cs w:val="0"/>
    </w:rPr>
  </w:style>
  <w:style w:type="paragraph" w:styleId="11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12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Normal (Web)"/>
    <w:basedOn w:val="1"/>
    <w:uiPriority w:val="0"/>
    <w:pPr>
      <w:spacing w:before="100" w:beforeAutospacing="1" w:after="100" w:afterAutospacing="1"/>
    </w:pPr>
  </w:style>
  <w:style w:type="paragraph" w:styleId="14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5">
    <w:name w:val="Table Grid"/>
    <w:basedOn w:val="9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_Style 16"/>
    <w:basedOn w:val="16"/>
    <w:uiPriority w:val="0"/>
    <w:tblPr>
      <w:tblCellMar>
        <w:left w:w="108" w:type="dxa"/>
        <w:right w:w="108" w:type="dxa"/>
      </w:tblCellMar>
    </w:tbl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AUCAFxmqj8vKA/hhEBjQYl73DQ==">AMUW2mXWXDF3dHa9XpxMoJ9skW6bz/H5NWazWQ/Vb9buVptTHOOd2//RTC4tVtElvATLb1I8OPUiiPx2+Zp/UcWeYxnaVsrYeFLphD5PhdyWfr2XeiwyNOo=</go:docsCustomData>
</go:gDocsCustomXmlDataStorage>
</file>

<file path=customXml/itemProps1.xml><?xml version="1.0" encoding="utf-8"?>
<ds:datastoreItem xmlns:ds="http://schemas.openxmlformats.org/officeDocument/2006/customXml" ds:itemID="{6905EDEA-2095-435D-A4E1-FBD8C0374CB2}">
  <ds:schemaRefs/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806</Words>
  <Characters>4596</Characters>
  <Lines>38</Lines>
  <Paragraphs>10</Paragraphs>
  <TotalTime>27</TotalTime>
  <ScaleCrop>false</ScaleCrop>
  <LinksUpToDate>false</LinksUpToDate>
  <CharactersWithSpaces>5392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2023-02-04T13:28:00Z</dcterms:created>
  <dc:creator>Admin</dc:creator>
  <cp:lastModifiedBy>Анастасия</cp:lastModifiedBy>
  <cp:lastPrinted>2022-06-28T09:55:00Z</cp:lastPrinted>
  <dcterms:modified xsi:type="dcterms:W3CDTF">2023-02-16T14:04:15Z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EF08C04A9E2747CF80740CDA090BDB9A</vt:lpwstr>
  </property>
</Properties>
</file>