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622" w:rsidRPr="00C4659F" w:rsidRDefault="003B3A13">
      <w:pPr>
        <w:jc w:val="center"/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Конкурс «Профессиональное признание - 2023»</w:t>
      </w:r>
    </w:p>
    <w:p w:rsidR="002C7622" w:rsidRPr="00C4659F" w:rsidRDefault="003B3A13">
      <w:pPr>
        <w:jc w:val="center"/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  Номинация</w:t>
      </w:r>
    </w:p>
    <w:p w:rsidR="002C7622" w:rsidRPr="00C4659F" w:rsidRDefault="003B3A13">
      <w:pPr>
        <w:jc w:val="center"/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«ЛУЧШИЙ ТЕРРИТОРИАЛЬНЫЙ ОРГАН</w:t>
      </w:r>
    </w:p>
    <w:p w:rsidR="002C7622" w:rsidRPr="00C4659F" w:rsidRDefault="003B3A13">
      <w:pPr>
        <w:jc w:val="center"/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СИСТЕМЫ ДОБРОВОЛЬНОЙ СЕРТИФИКАЦИИ БРОКЕРСКИХ УСЛУГ НА РЫНКЕ НЕДВИЖИМОСТИ»</w:t>
      </w:r>
    </w:p>
    <w:p w:rsidR="002C7622" w:rsidRPr="00C4659F" w:rsidRDefault="003B3A13">
      <w:pPr>
        <w:jc w:val="center"/>
        <w:rPr>
          <w:rFonts w:ascii="Verdana" w:hAnsi="Verdana" w:cs="Arial"/>
          <w:sz w:val="18"/>
          <w:szCs w:val="18"/>
        </w:rPr>
      </w:pPr>
      <w:r w:rsidRPr="00C4659F">
        <w:rPr>
          <w:rFonts w:ascii="Verdana" w:hAnsi="Verdana" w:cs="Arial"/>
          <w:sz w:val="18"/>
          <w:szCs w:val="18"/>
        </w:rPr>
        <w:t> </w:t>
      </w:r>
    </w:p>
    <w:p w:rsidR="002C7622" w:rsidRPr="00C4659F" w:rsidRDefault="003B3A13">
      <w:pPr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 </w:t>
      </w:r>
    </w:p>
    <w:p w:rsidR="002C7622" w:rsidRPr="00C4659F" w:rsidRDefault="003B3A13">
      <w:pPr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Цель проведения конкурса</w:t>
      </w:r>
    </w:p>
    <w:p w:rsidR="002C7622" w:rsidRPr="00C4659F" w:rsidRDefault="003B3A13">
      <w:pPr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 </w:t>
      </w:r>
    </w:p>
    <w:p w:rsidR="002C7622" w:rsidRPr="00C4659F" w:rsidRDefault="003B3A13">
      <w:pPr>
        <w:rPr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 </w:t>
      </w:r>
      <w:r w:rsidRPr="00C4659F">
        <w:rPr>
          <w:rFonts w:ascii="Verdana" w:hAnsi="Verdana" w:cs="Arial"/>
          <w:sz w:val="18"/>
          <w:szCs w:val="18"/>
        </w:rPr>
        <w:t xml:space="preserve">Целью конкурса «Профессиональное признание» в номинации «Лучший территориальный орган </w:t>
      </w:r>
      <w:r w:rsidR="00C4659F" w:rsidRPr="00C4659F">
        <w:rPr>
          <w:rFonts w:ascii="Verdana" w:hAnsi="Verdana" w:cs="Arial"/>
          <w:sz w:val="18"/>
          <w:szCs w:val="18"/>
        </w:rPr>
        <w:t>Системы</w:t>
      </w:r>
      <w:r w:rsidRPr="00C4659F">
        <w:rPr>
          <w:rFonts w:ascii="Verdana" w:hAnsi="Verdana" w:cs="Arial"/>
          <w:sz w:val="18"/>
          <w:szCs w:val="18"/>
        </w:rPr>
        <w:t xml:space="preserve"> сертификации» является оценка достижений территориальных органов в продвижении добровольной системы сертификации брокерских услуг на рынке недвижимости.</w:t>
      </w:r>
    </w:p>
    <w:p w:rsidR="002C7622" w:rsidRPr="00C4659F" w:rsidRDefault="003B3A13">
      <w:pPr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 </w:t>
      </w:r>
    </w:p>
    <w:p w:rsidR="002C7622" w:rsidRPr="00C4659F" w:rsidRDefault="003B3A13">
      <w:pPr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 I. Основные критерии оценки:</w:t>
      </w:r>
    </w:p>
    <w:p w:rsidR="002C7622" w:rsidRPr="00C4659F" w:rsidRDefault="003B3A13">
      <w:pPr>
        <w:rPr>
          <w:rFonts w:ascii="Verdana" w:hAnsi="Verdana" w:cs="Arial"/>
          <w:sz w:val="18"/>
          <w:szCs w:val="18"/>
        </w:rPr>
      </w:pPr>
      <w:r w:rsidRPr="00C4659F">
        <w:rPr>
          <w:rFonts w:ascii="Verdana" w:hAnsi="Verdana" w:cs="Arial"/>
          <w:sz w:val="18"/>
          <w:szCs w:val="18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C4659F" w:rsidTr="00F60F16">
        <w:tc>
          <w:tcPr>
            <w:tcW w:w="9344" w:type="dxa"/>
            <w:gridSpan w:val="2"/>
          </w:tcPr>
          <w:p w:rsidR="00C4659F" w:rsidRPr="00C4659F" w:rsidRDefault="00C4659F" w:rsidP="00C465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4659F">
              <w:rPr>
                <w:rFonts w:ascii="Verdana" w:hAnsi="Verdana" w:cs="Arial"/>
                <w:b/>
                <w:sz w:val="18"/>
                <w:szCs w:val="18"/>
              </w:rPr>
              <w:t>Общие показатели</w:t>
            </w:r>
          </w:p>
        </w:tc>
      </w:tr>
      <w:tr w:rsidR="00C4659F" w:rsidTr="00C4659F">
        <w:tc>
          <w:tcPr>
            <w:tcW w:w="4672" w:type="dxa"/>
          </w:tcPr>
          <w:p w:rsidR="00C4659F" w:rsidRDefault="00C4659F" w:rsidP="00C465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Общее количество членов,  состоящих в региональном объединении (вместе с ассоциированными, если такие есть)</w:t>
            </w:r>
          </w:p>
        </w:tc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659F" w:rsidTr="00C4659F"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Количество ассоциированных членов (если такие есть)</w:t>
            </w:r>
          </w:p>
        </w:tc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659F" w:rsidTr="00C4659F"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Количество сертифицированных членов</w:t>
            </w:r>
          </w:p>
        </w:tc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659F" w:rsidTr="00C4659F"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Количество сертифицированных членов, представленных в едином реестре</w:t>
            </w:r>
          </w:p>
        </w:tc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522CD" w:rsidTr="00A60585">
        <w:tc>
          <w:tcPr>
            <w:tcW w:w="9344" w:type="dxa"/>
            <w:gridSpan w:val="2"/>
          </w:tcPr>
          <w:p w:rsidR="00A522CD" w:rsidRPr="00C4659F" w:rsidRDefault="00A522CD" w:rsidP="00C465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4659F" w:rsidTr="00A60585">
        <w:tc>
          <w:tcPr>
            <w:tcW w:w="9344" w:type="dxa"/>
            <w:gridSpan w:val="2"/>
          </w:tcPr>
          <w:p w:rsidR="00C4659F" w:rsidRPr="00C4659F" w:rsidRDefault="00C4659F" w:rsidP="00C465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4659F">
              <w:rPr>
                <w:rFonts w:ascii="Verdana" w:hAnsi="Verdana" w:cs="Arial"/>
                <w:b/>
                <w:sz w:val="18"/>
                <w:szCs w:val="18"/>
              </w:rPr>
              <w:t>Динамические показатели</w:t>
            </w:r>
          </w:p>
        </w:tc>
      </w:tr>
      <w:tr w:rsidR="00C4659F" w:rsidTr="00C4659F"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Количество сертификаций в 2022 году</w:t>
            </w:r>
          </w:p>
        </w:tc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659F" w:rsidTr="00C4659F"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Количество сертификаций в 2021 году</w:t>
            </w:r>
          </w:p>
        </w:tc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659F" w:rsidTr="00C4659F">
        <w:tc>
          <w:tcPr>
            <w:tcW w:w="4672" w:type="dxa"/>
          </w:tcPr>
          <w:p w:rsidR="00C4659F" w:rsidRDefault="00C4659F" w:rsidP="00C465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Количество аттестованных специалистов в 2022 году</w:t>
            </w:r>
          </w:p>
        </w:tc>
        <w:tc>
          <w:tcPr>
            <w:tcW w:w="4672" w:type="dxa"/>
          </w:tcPr>
          <w:p w:rsidR="00C4659F" w:rsidRDefault="00C4659F" w:rsidP="00C465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659F" w:rsidTr="00C4659F">
        <w:tc>
          <w:tcPr>
            <w:tcW w:w="4672" w:type="dxa"/>
          </w:tcPr>
          <w:p w:rsidR="00C4659F" w:rsidRDefault="00C4659F" w:rsidP="00C465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Количество аттестованных специалистов в 2021 году</w:t>
            </w:r>
          </w:p>
        </w:tc>
        <w:tc>
          <w:tcPr>
            <w:tcW w:w="4672" w:type="dxa"/>
          </w:tcPr>
          <w:p w:rsidR="00C4659F" w:rsidRDefault="00C4659F" w:rsidP="00C465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659F" w:rsidTr="001229BF">
        <w:tc>
          <w:tcPr>
            <w:tcW w:w="9344" w:type="dxa"/>
            <w:gridSpan w:val="2"/>
          </w:tcPr>
          <w:p w:rsidR="00C4659F" w:rsidRPr="00C4659F" w:rsidRDefault="00C4659F" w:rsidP="00C4659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4659F">
              <w:rPr>
                <w:rFonts w:ascii="Verdana" w:hAnsi="Verdana" w:cs="Arial"/>
                <w:b/>
                <w:sz w:val="18"/>
                <w:szCs w:val="18"/>
              </w:rPr>
              <w:t>Показатели в реестре</w:t>
            </w:r>
          </w:p>
        </w:tc>
      </w:tr>
      <w:tr w:rsidR="00C4659F" w:rsidTr="00C4659F"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  <w:r w:rsidRPr="00C4659F">
              <w:rPr>
                <w:rFonts w:ascii="Verdana" w:hAnsi="Verdana" w:cs="Arial"/>
                <w:sz w:val="18"/>
                <w:szCs w:val="18"/>
              </w:rPr>
              <w:t>Рейтинг АН в реестре (средний)</w:t>
            </w:r>
          </w:p>
        </w:tc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659F" w:rsidTr="00C4659F"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  <w:r w:rsidRPr="00C4659F">
              <w:rPr>
                <w:rFonts w:ascii="Verdana" w:hAnsi="Verdana" w:cs="Arial"/>
                <w:sz w:val="18"/>
                <w:szCs w:val="18"/>
              </w:rPr>
              <w:t>Рейтинг специалистов (средний)</w:t>
            </w:r>
          </w:p>
        </w:tc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659F" w:rsidTr="00C4659F"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Суммарный рейтинг (</w:t>
            </w:r>
            <w:r w:rsidRPr="00C4659F">
              <w:rPr>
                <w:rFonts w:ascii="Verdana" w:hAnsi="Verdana" w:cs="Arial"/>
                <w:sz w:val="18"/>
                <w:szCs w:val="18"/>
              </w:rPr>
              <w:t>средний)</w:t>
            </w:r>
          </w:p>
        </w:tc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659F" w:rsidTr="00C4659F">
        <w:tc>
          <w:tcPr>
            <w:tcW w:w="4672" w:type="dxa"/>
          </w:tcPr>
          <w:p w:rsidR="00C4659F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 w:rsidRPr="00A522CD">
              <w:rPr>
                <w:rFonts w:ascii="Verdana" w:hAnsi="Verdana" w:cs="Arial"/>
                <w:sz w:val="18"/>
                <w:szCs w:val="18"/>
              </w:rPr>
              <w:t>Посещаемость страниц АН, входящих в ассоциацию на сайте реестра (</w:t>
            </w:r>
            <w:r>
              <w:rPr>
                <w:rFonts w:ascii="Verdana" w:hAnsi="Verdana" w:cs="Arial"/>
                <w:sz w:val="18"/>
                <w:szCs w:val="18"/>
              </w:rPr>
              <w:t>среднее количест</w:t>
            </w:r>
            <w:r w:rsidRPr="00A522CD">
              <w:rPr>
                <w:rFonts w:ascii="Verdana" w:hAnsi="Verdana" w:cs="Arial"/>
                <w:sz w:val="18"/>
                <w:szCs w:val="18"/>
              </w:rPr>
              <w:t>во посещений за 30 дней)</w:t>
            </w:r>
          </w:p>
        </w:tc>
        <w:tc>
          <w:tcPr>
            <w:tcW w:w="4672" w:type="dxa"/>
          </w:tcPr>
          <w:p w:rsidR="00C4659F" w:rsidRDefault="00C4659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D2F" w:rsidTr="00C4659F">
        <w:tc>
          <w:tcPr>
            <w:tcW w:w="4672" w:type="dxa"/>
          </w:tcPr>
          <w:p w:rsidR="005E5D2F" w:rsidRPr="00A522CD" w:rsidRDefault="005E5D2F">
            <w:pPr>
              <w:rPr>
                <w:rFonts w:ascii="Verdana" w:hAnsi="Verdana" w:cs="Arial"/>
                <w:sz w:val="18"/>
                <w:szCs w:val="18"/>
              </w:rPr>
            </w:pPr>
            <w:r w:rsidRPr="005E5D2F">
              <w:rPr>
                <w:rFonts w:ascii="Verdana" w:hAnsi="Verdana" w:cs="Arial"/>
                <w:sz w:val="18"/>
                <w:szCs w:val="18"/>
              </w:rPr>
              <w:t>Переход с сайтов ассоциаций на Единый реестр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(количест</w:t>
            </w:r>
            <w:r w:rsidRPr="005E5D2F">
              <w:rPr>
                <w:rFonts w:ascii="Verdana" w:hAnsi="Verdana" w:cs="Arial"/>
                <w:sz w:val="18"/>
                <w:szCs w:val="18"/>
              </w:rPr>
              <w:t xml:space="preserve">во переходов за 2021 год по данным </w:t>
            </w:r>
            <w:proofErr w:type="spellStart"/>
            <w:r w:rsidRPr="005E5D2F">
              <w:rPr>
                <w:rFonts w:ascii="Verdana" w:hAnsi="Verdana" w:cs="Arial"/>
                <w:sz w:val="18"/>
                <w:szCs w:val="18"/>
              </w:rPr>
              <w:t>Яндекс.Метрики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D2F" w:rsidTr="00C4659F">
        <w:tc>
          <w:tcPr>
            <w:tcW w:w="4672" w:type="dxa"/>
          </w:tcPr>
          <w:p w:rsidR="005E5D2F" w:rsidRPr="00A522CD" w:rsidRDefault="005E5D2F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522CD" w:rsidTr="00A05F99">
        <w:tc>
          <w:tcPr>
            <w:tcW w:w="9344" w:type="dxa"/>
            <w:gridSpan w:val="2"/>
          </w:tcPr>
          <w:p w:rsidR="00A522CD" w:rsidRPr="00A522CD" w:rsidRDefault="00A522CD" w:rsidP="00A522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522CD">
              <w:rPr>
                <w:rFonts w:ascii="Verdana" w:hAnsi="Verdana" w:cs="Arial"/>
                <w:b/>
                <w:sz w:val="18"/>
                <w:szCs w:val="18"/>
              </w:rPr>
              <w:t>Сайты, социальные сети</w:t>
            </w:r>
          </w:p>
        </w:tc>
      </w:tr>
      <w:tr w:rsidR="00A522CD" w:rsidTr="00A56EA1">
        <w:tc>
          <w:tcPr>
            <w:tcW w:w="4672" w:type="dxa"/>
          </w:tcPr>
          <w:p w:rsidR="00A522CD" w:rsidRDefault="00A522CD" w:rsidP="00A56EA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Наличие сайта регионального объединения</w:t>
            </w:r>
          </w:p>
        </w:tc>
        <w:tc>
          <w:tcPr>
            <w:tcW w:w="4672" w:type="dxa"/>
          </w:tcPr>
          <w:p w:rsidR="00A522CD" w:rsidRDefault="00A522CD" w:rsidP="00A56EA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ссылка</w:t>
            </w:r>
          </w:p>
        </w:tc>
      </w:tr>
      <w:tr w:rsidR="00C4659F" w:rsidTr="00C4659F">
        <w:tc>
          <w:tcPr>
            <w:tcW w:w="4672" w:type="dxa"/>
          </w:tcPr>
          <w:p w:rsidR="00C4659F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Наличие на сайте РО раздела «Сертификация»</w:t>
            </w:r>
          </w:p>
        </w:tc>
        <w:tc>
          <w:tcPr>
            <w:tcW w:w="4672" w:type="dxa"/>
          </w:tcPr>
          <w:p w:rsidR="00C4659F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ссылка</w:t>
            </w:r>
          </w:p>
        </w:tc>
      </w:tr>
      <w:tr w:rsidR="00A522CD" w:rsidTr="00C4659F">
        <w:tc>
          <w:tcPr>
            <w:tcW w:w="4672" w:type="dxa"/>
          </w:tcPr>
          <w:p w:rsidR="00A522CD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Наличие баннера единого реестра на сайте РО</w:t>
            </w:r>
          </w:p>
        </w:tc>
        <w:tc>
          <w:tcPr>
            <w:tcW w:w="4672" w:type="dxa"/>
          </w:tcPr>
          <w:p w:rsidR="00A522CD" w:rsidRDefault="00A522CD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522CD" w:rsidTr="00C4659F">
        <w:tc>
          <w:tcPr>
            <w:tcW w:w="4672" w:type="dxa"/>
          </w:tcPr>
          <w:p w:rsidR="00A522CD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Наличие нормативных документов, тарифов, списков УС ТОС и Комиссии на сайте РО</w:t>
            </w:r>
          </w:p>
        </w:tc>
        <w:tc>
          <w:tcPr>
            <w:tcW w:w="4672" w:type="dxa"/>
          </w:tcPr>
          <w:p w:rsidR="00A522CD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ссылки</w:t>
            </w:r>
          </w:p>
        </w:tc>
      </w:tr>
      <w:tr w:rsidR="005E5D2F" w:rsidTr="00C4659F">
        <w:tc>
          <w:tcPr>
            <w:tcW w:w="4672" w:type="dxa"/>
          </w:tcPr>
          <w:p w:rsidR="005E5D2F" w:rsidRDefault="005E5D2F" w:rsidP="005E5D2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Ведение социальных сетей</w:t>
            </w:r>
          </w:p>
        </w:tc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ссылки</w:t>
            </w:r>
          </w:p>
        </w:tc>
      </w:tr>
      <w:tr w:rsidR="00A522CD" w:rsidTr="00E0165C">
        <w:tc>
          <w:tcPr>
            <w:tcW w:w="9344" w:type="dxa"/>
            <w:gridSpan w:val="2"/>
          </w:tcPr>
          <w:p w:rsidR="00A522CD" w:rsidRPr="00A522CD" w:rsidRDefault="00A522CD" w:rsidP="00A522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522CD">
              <w:rPr>
                <w:rFonts w:ascii="Verdana" w:hAnsi="Verdana" w:cs="Arial"/>
                <w:b/>
                <w:sz w:val="18"/>
                <w:szCs w:val="18"/>
              </w:rPr>
              <w:t>Продвижение системы сертификации</w:t>
            </w:r>
          </w:p>
        </w:tc>
      </w:tr>
      <w:tr w:rsidR="00A522CD" w:rsidTr="00A75E5A">
        <w:tc>
          <w:tcPr>
            <w:tcW w:w="9344" w:type="dxa"/>
            <w:gridSpan w:val="2"/>
          </w:tcPr>
          <w:p w:rsidR="00A522CD" w:rsidRDefault="00A522CD" w:rsidP="00A522CD">
            <w:pPr>
              <w:rPr>
                <w:rFonts w:ascii="Verdana" w:hAnsi="Verdana" w:cs="Arial"/>
                <w:sz w:val="18"/>
                <w:szCs w:val="18"/>
              </w:rPr>
            </w:pPr>
            <w:r w:rsidRPr="00A522CD">
              <w:rPr>
                <w:rFonts w:ascii="Verdana" w:hAnsi="Verdana" w:cs="Arial"/>
                <w:sz w:val="18"/>
                <w:szCs w:val="18"/>
              </w:rPr>
              <w:t>Работа ТОС по продвижению системы сертификации, аттестации и Единого реестра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  <w:tr w:rsidR="00A522CD" w:rsidTr="00C4659F">
        <w:tc>
          <w:tcPr>
            <w:tcW w:w="4672" w:type="dxa"/>
          </w:tcPr>
          <w:p w:rsidR="00A522CD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Реклама на каналах в 2022 году</w:t>
            </w:r>
          </w:p>
        </w:tc>
        <w:tc>
          <w:tcPr>
            <w:tcW w:w="4672" w:type="dxa"/>
          </w:tcPr>
          <w:p w:rsidR="00A522CD" w:rsidRPr="00A522CD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Если есть, ссылка на запись и</w:t>
            </w:r>
            <w:r w:rsidRPr="00A522CD"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</w:rPr>
              <w:t>или описание</w:t>
            </w:r>
          </w:p>
        </w:tc>
      </w:tr>
      <w:tr w:rsidR="00A522CD" w:rsidTr="00C4659F">
        <w:tc>
          <w:tcPr>
            <w:tcW w:w="4672" w:type="dxa"/>
          </w:tcPr>
          <w:p w:rsidR="00A522CD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Реклама на каналах в 2021 году</w:t>
            </w:r>
          </w:p>
        </w:tc>
        <w:tc>
          <w:tcPr>
            <w:tcW w:w="4672" w:type="dxa"/>
          </w:tcPr>
          <w:p w:rsidR="00A522CD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Если есть, ссылка на запись и</w:t>
            </w:r>
            <w:r w:rsidRPr="00A522CD">
              <w:rPr>
                <w:rFonts w:ascii="Verdana" w:hAnsi="Verdana" w:cs="Arial"/>
                <w:sz w:val="18"/>
                <w:szCs w:val="18"/>
              </w:rPr>
              <w:t>/</w:t>
            </w:r>
            <w:r>
              <w:rPr>
                <w:rFonts w:ascii="Verdana" w:hAnsi="Verdana" w:cs="Arial"/>
                <w:sz w:val="18"/>
                <w:szCs w:val="18"/>
              </w:rPr>
              <w:t>или описание</w:t>
            </w:r>
          </w:p>
        </w:tc>
      </w:tr>
      <w:tr w:rsidR="00A522CD" w:rsidTr="00C4659F">
        <w:tc>
          <w:tcPr>
            <w:tcW w:w="4672" w:type="dxa"/>
          </w:tcPr>
          <w:p w:rsidR="00A522CD" w:rsidRDefault="00A522CD" w:rsidP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Реклама на радио в 2022 году</w:t>
            </w:r>
          </w:p>
        </w:tc>
        <w:tc>
          <w:tcPr>
            <w:tcW w:w="4672" w:type="dxa"/>
          </w:tcPr>
          <w:p w:rsidR="00A522CD" w:rsidRDefault="00A522CD" w:rsidP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Описание</w:t>
            </w:r>
          </w:p>
        </w:tc>
      </w:tr>
      <w:tr w:rsidR="00A522CD" w:rsidTr="00C4659F">
        <w:tc>
          <w:tcPr>
            <w:tcW w:w="4672" w:type="dxa"/>
          </w:tcPr>
          <w:p w:rsidR="00A522CD" w:rsidRDefault="00A522CD" w:rsidP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Реклама на радио в 2021 году</w:t>
            </w:r>
          </w:p>
        </w:tc>
        <w:tc>
          <w:tcPr>
            <w:tcW w:w="4672" w:type="dxa"/>
          </w:tcPr>
          <w:p w:rsidR="00A522CD" w:rsidRDefault="00A522CD" w:rsidP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Описание</w:t>
            </w:r>
          </w:p>
        </w:tc>
      </w:tr>
      <w:tr w:rsidR="00A522CD" w:rsidTr="00C4659F">
        <w:tc>
          <w:tcPr>
            <w:tcW w:w="4672" w:type="dxa"/>
          </w:tcPr>
          <w:p w:rsidR="00A522CD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продвижение на региональных мероприятиях в 2022 году (форумах, конгрессах, конференциях и т.д.)</w:t>
            </w:r>
          </w:p>
        </w:tc>
        <w:tc>
          <w:tcPr>
            <w:tcW w:w="4672" w:type="dxa"/>
          </w:tcPr>
          <w:p w:rsidR="00A522CD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Описание, фотографии, листовки</w:t>
            </w:r>
          </w:p>
        </w:tc>
      </w:tr>
      <w:tr w:rsidR="00A522CD" w:rsidTr="00C4659F">
        <w:tc>
          <w:tcPr>
            <w:tcW w:w="4672" w:type="dxa"/>
          </w:tcPr>
          <w:p w:rsidR="00A522CD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 продвижение на региональных мероприятиях в 2021 году (форумах, конгрессах, конференциях и т.д.)</w:t>
            </w:r>
          </w:p>
        </w:tc>
        <w:tc>
          <w:tcPr>
            <w:tcW w:w="4672" w:type="dxa"/>
          </w:tcPr>
          <w:p w:rsidR="00A522CD" w:rsidRDefault="00A522CD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Описание, фотографии, листовки</w:t>
            </w:r>
          </w:p>
        </w:tc>
      </w:tr>
      <w:tr w:rsidR="005E5D2F" w:rsidTr="00C4659F"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Проведение дня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риэлтора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2022</w:t>
            </w:r>
          </w:p>
        </w:tc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Описание, фотографии</w:t>
            </w:r>
          </w:p>
        </w:tc>
      </w:tr>
      <w:tr w:rsidR="005E5D2F" w:rsidTr="00C4659F"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Проведение дня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риэлтора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2022</w:t>
            </w:r>
          </w:p>
        </w:tc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Описание, фотографии</w:t>
            </w:r>
          </w:p>
        </w:tc>
      </w:tr>
      <w:tr w:rsidR="005E5D2F" w:rsidTr="00C4659F"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Рекламное продвижение сайта региональной ассоциации</w:t>
            </w:r>
          </w:p>
        </w:tc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D2F" w:rsidTr="00C4659F">
        <w:tc>
          <w:tcPr>
            <w:tcW w:w="4672" w:type="dxa"/>
          </w:tcPr>
          <w:p w:rsidR="005E5D2F" w:rsidRDefault="005E5D2F" w:rsidP="005E5D2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Рекламное продвижение социальных сетей региональной ассоциации</w:t>
            </w:r>
          </w:p>
        </w:tc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D2F" w:rsidTr="003A708D">
        <w:tc>
          <w:tcPr>
            <w:tcW w:w="9344" w:type="dxa"/>
            <w:gridSpan w:val="2"/>
          </w:tcPr>
          <w:p w:rsidR="005E5D2F" w:rsidRPr="005E5D2F" w:rsidRDefault="005E5D2F" w:rsidP="005E5D2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E5D2F">
              <w:rPr>
                <w:rFonts w:ascii="Verdana" w:hAnsi="Verdana" w:cs="Arial"/>
                <w:b/>
                <w:sz w:val="18"/>
                <w:szCs w:val="18"/>
              </w:rPr>
              <w:t>Дополнительные показатели</w:t>
            </w:r>
          </w:p>
        </w:tc>
      </w:tr>
      <w:tr w:rsidR="005E5D2F" w:rsidTr="00C4659F"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Выдача удостоверений аттестованным специалистам</w:t>
            </w:r>
          </w:p>
        </w:tc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D2F" w:rsidTr="00C4659F"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  <w:r w:rsidRPr="005E5D2F">
              <w:rPr>
                <w:rFonts w:ascii="Verdana" w:hAnsi="Verdana" w:cs="Arial"/>
                <w:sz w:val="18"/>
                <w:szCs w:val="18"/>
              </w:rPr>
              <w:t>Собственная система онлайн аттестации</w:t>
            </w:r>
          </w:p>
        </w:tc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D2F" w:rsidTr="00C4659F">
        <w:tc>
          <w:tcPr>
            <w:tcW w:w="4672" w:type="dxa"/>
          </w:tcPr>
          <w:p w:rsidR="005E5D2F" w:rsidRP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Размещение постов о сертификации в социальных сетях</w:t>
            </w:r>
          </w:p>
        </w:tc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E5D2F" w:rsidTr="00C4659F"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Иные показатели, которые считаете нужным указать.</w:t>
            </w:r>
          </w:p>
        </w:tc>
        <w:tc>
          <w:tcPr>
            <w:tcW w:w="4672" w:type="dxa"/>
          </w:tcPr>
          <w:p w:rsidR="005E5D2F" w:rsidRDefault="005E5D2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C7622" w:rsidRPr="00C4659F" w:rsidRDefault="003B3A13">
      <w:pPr>
        <w:rPr>
          <w:rFonts w:ascii="Verdana" w:hAnsi="Verdana" w:cs="Arial"/>
          <w:sz w:val="18"/>
          <w:szCs w:val="18"/>
        </w:rPr>
      </w:pPr>
      <w:r w:rsidRPr="00C4659F">
        <w:rPr>
          <w:rFonts w:ascii="Verdana" w:hAnsi="Verdana" w:cs="Arial"/>
          <w:sz w:val="18"/>
          <w:szCs w:val="18"/>
        </w:rPr>
        <w:t> </w:t>
      </w:r>
    </w:p>
    <w:p w:rsidR="002C7622" w:rsidRPr="00C4659F" w:rsidRDefault="003B3A13">
      <w:pPr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II. Требования к содержанию конкурсной заявки:</w:t>
      </w:r>
    </w:p>
    <w:p w:rsidR="002C7622" w:rsidRPr="00C4659F" w:rsidRDefault="003B3A13">
      <w:pPr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 </w:t>
      </w:r>
    </w:p>
    <w:p w:rsidR="002C7622" w:rsidRPr="00C4659F" w:rsidRDefault="003B3A13">
      <w:pPr>
        <w:rPr>
          <w:rFonts w:ascii="Verdana" w:hAnsi="Verdana" w:cs="Arial"/>
          <w:sz w:val="18"/>
          <w:szCs w:val="18"/>
        </w:rPr>
      </w:pPr>
      <w:r w:rsidRPr="00C4659F">
        <w:rPr>
          <w:rFonts w:ascii="Verdana" w:hAnsi="Verdana" w:cs="Arial"/>
          <w:sz w:val="18"/>
          <w:szCs w:val="18"/>
        </w:rPr>
        <w:t xml:space="preserve">1. </w:t>
      </w:r>
      <w:r w:rsidR="005E5D2F">
        <w:rPr>
          <w:rFonts w:ascii="Verdana" w:hAnsi="Verdana" w:cs="Arial"/>
          <w:sz w:val="18"/>
          <w:szCs w:val="18"/>
        </w:rPr>
        <w:t>П</w:t>
      </w:r>
      <w:r w:rsidRPr="00C4659F">
        <w:rPr>
          <w:rFonts w:ascii="Verdana" w:hAnsi="Verdana" w:cs="Arial"/>
          <w:sz w:val="18"/>
          <w:szCs w:val="18"/>
        </w:rPr>
        <w:t>резентация заявителя с точными контактными данными (ФИО ответственного сотрудника, телефоны для оперативной связи и адрес электронной почты) и другими сведениями.</w:t>
      </w:r>
    </w:p>
    <w:p w:rsidR="002C7622" w:rsidRPr="00C4659F" w:rsidRDefault="003B3A13">
      <w:pPr>
        <w:rPr>
          <w:rFonts w:ascii="Verdana" w:hAnsi="Verdana" w:cs="Arial"/>
          <w:sz w:val="18"/>
          <w:szCs w:val="18"/>
        </w:rPr>
      </w:pPr>
      <w:r w:rsidRPr="00C4659F">
        <w:rPr>
          <w:rFonts w:ascii="Verdana" w:hAnsi="Verdana" w:cs="Arial"/>
          <w:sz w:val="18"/>
          <w:szCs w:val="18"/>
        </w:rPr>
        <w:t>2. Справка заявителя, содержащая информацию о показателях-критериях Конкурса.</w:t>
      </w:r>
    </w:p>
    <w:p w:rsidR="002C7622" w:rsidRPr="00C4659F" w:rsidRDefault="003B3A13">
      <w:pPr>
        <w:rPr>
          <w:rFonts w:ascii="Verdana" w:hAnsi="Verdana" w:cs="Arial"/>
          <w:sz w:val="18"/>
          <w:szCs w:val="18"/>
        </w:rPr>
      </w:pPr>
      <w:r w:rsidRPr="00C4659F">
        <w:rPr>
          <w:rFonts w:ascii="Verdana" w:hAnsi="Verdana" w:cs="Arial"/>
          <w:sz w:val="18"/>
          <w:szCs w:val="18"/>
        </w:rPr>
        <w:t>3. Иные материалы по усмотрению заявителя.</w:t>
      </w:r>
    </w:p>
    <w:p w:rsidR="002C7622" w:rsidRPr="00C4659F" w:rsidRDefault="003B3A13">
      <w:pPr>
        <w:rPr>
          <w:rFonts w:ascii="Verdana" w:hAnsi="Verdana" w:cs="Arial"/>
          <w:sz w:val="18"/>
          <w:szCs w:val="18"/>
        </w:rPr>
      </w:pPr>
      <w:r w:rsidRPr="00C4659F">
        <w:rPr>
          <w:rFonts w:ascii="Verdana" w:hAnsi="Verdana" w:cs="Arial"/>
          <w:sz w:val="18"/>
          <w:szCs w:val="18"/>
        </w:rPr>
        <w:t> </w:t>
      </w:r>
    </w:p>
    <w:p w:rsidR="002C7622" w:rsidRPr="00C4659F" w:rsidRDefault="003B3A13" w:rsidP="008D6A71">
      <w:pPr>
        <w:jc w:val="both"/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 xml:space="preserve">III. Заявки рассматриваются утвержденной конкурсной комиссией на основе перечисленных выше критериев в сроки, установленные Оргкомитетом конкурса. </w:t>
      </w:r>
    </w:p>
    <w:p w:rsidR="002C7622" w:rsidRPr="00C4659F" w:rsidRDefault="003B3A13" w:rsidP="008D6A71">
      <w:pPr>
        <w:jc w:val="both"/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 xml:space="preserve">IV. Три номинанта конкурса получают дипломы установленного образца. Единая конкурсная комиссия определяет одного лауреата. </w:t>
      </w:r>
    </w:p>
    <w:p w:rsidR="002C7622" w:rsidRPr="00C4659F" w:rsidRDefault="003B3A13" w:rsidP="008D6A71">
      <w:pPr>
        <w:jc w:val="both"/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V.  Конкурсная комиссия может отметить участников специальными дипломами и отличиями. </w:t>
      </w:r>
    </w:p>
    <w:p w:rsidR="002C7622" w:rsidRPr="00C4659F" w:rsidRDefault="003B3A13" w:rsidP="008D6A71">
      <w:pPr>
        <w:jc w:val="both"/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VI. Три номинанта определяются конкурсной комиссией на основании экспертной оценки ее членов по максимальному количеству баллов, поставленных членами КК. </w:t>
      </w:r>
    </w:p>
    <w:p w:rsidR="002C7622" w:rsidRPr="00C4659F" w:rsidRDefault="003B3A13" w:rsidP="008D6A71">
      <w:pPr>
        <w:jc w:val="both"/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VII. Информация о распределении мест (количестве набранных баллов) номинантами не разглашается.  Итоги конкурса с распределением мест публикуются в соответствующем разделе на сайте РГР в течение 3 дней после подведения итогов. По запросу от участника конкурса председатель КК обязан дать информацию, разъясняющую итоги голосования в данной номинации.</w:t>
      </w:r>
    </w:p>
    <w:p w:rsidR="002C7622" w:rsidRPr="00C4659F" w:rsidRDefault="003B3A13" w:rsidP="008D6A71">
      <w:pPr>
        <w:jc w:val="both"/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VIII. В случае если на номинацию подано не более 3 заявок, конкурс по ней не проводится.</w:t>
      </w:r>
    </w:p>
    <w:p w:rsidR="002C7622" w:rsidRPr="00C4659F" w:rsidRDefault="003B3A13">
      <w:pPr>
        <w:rPr>
          <w:rStyle w:val="a3"/>
          <w:rFonts w:ascii="Verdana" w:hAnsi="Verdana" w:cs="Arial"/>
          <w:sz w:val="18"/>
          <w:szCs w:val="18"/>
        </w:rPr>
      </w:pPr>
      <w:r w:rsidRPr="00C4659F">
        <w:rPr>
          <w:rStyle w:val="a3"/>
          <w:rFonts w:ascii="Verdana" w:hAnsi="Verdana" w:cs="Arial"/>
          <w:sz w:val="18"/>
          <w:szCs w:val="18"/>
        </w:rPr>
        <w:t> </w:t>
      </w:r>
    </w:p>
    <w:p w:rsidR="002C7622" w:rsidRPr="00C4659F" w:rsidRDefault="003B3A13">
      <w:pPr>
        <w:rPr>
          <w:rFonts w:ascii="Verdana" w:hAnsi="Verdana" w:cs="Arial"/>
          <w:sz w:val="18"/>
          <w:szCs w:val="18"/>
        </w:rPr>
      </w:pPr>
      <w:r w:rsidRPr="00C4659F">
        <w:rPr>
          <w:rFonts w:ascii="Verdana" w:hAnsi="Verdana" w:cs="Arial"/>
          <w:sz w:val="18"/>
          <w:szCs w:val="18"/>
        </w:rPr>
        <w:t> </w:t>
      </w:r>
    </w:p>
    <w:p w:rsidR="002C7622" w:rsidRPr="00C4659F" w:rsidRDefault="003B3A13">
      <w:pPr>
        <w:rPr>
          <w:rFonts w:ascii="Verdana" w:hAnsi="Verdana" w:cs="Arial"/>
          <w:sz w:val="18"/>
          <w:szCs w:val="18"/>
        </w:rPr>
      </w:pPr>
      <w:r w:rsidRPr="00C4659F">
        <w:rPr>
          <w:rFonts w:ascii="Verdana" w:hAnsi="Verdana" w:cs="Arial"/>
          <w:sz w:val="18"/>
          <w:szCs w:val="18"/>
        </w:rPr>
        <w:t> </w:t>
      </w:r>
    </w:p>
    <w:p w:rsidR="002C7622" w:rsidRPr="00C4659F" w:rsidRDefault="003B3A13">
      <w:pPr>
        <w:rPr>
          <w:rFonts w:ascii="Verdana" w:hAnsi="Verdana" w:cs="Arial"/>
          <w:sz w:val="18"/>
          <w:szCs w:val="18"/>
        </w:rPr>
      </w:pPr>
      <w:r w:rsidRPr="00C4659F">
        <w:rPr>
          <w:rFonts w:ascii="Verdana" w:hAnsi="Verdana" w:cs="Arial"/>
          <w:sz w:val="18"/>
          <w:szCs w:val="18"/>
        </w:rPr>
        <w:t> </w:t>
      </w:r>
    </w:p>
    <w:p w:rsidR="002C7622" w:rsidRPr="00C4659F" w:rsidRDefault="002C7622"/>
    <w:sectPr w:rsidR="002C7622" w:rsidRPr="00C4659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/>
  <w:revisionView w:inkAnnotation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0A"/>
    <w:rsid w:val="000617A1"/>
    <w:rsid w:val="002C7622"/>
    <w:rsid w:val="003821B5"/>
    <w:rsid w:val="003B3A13"/>
    <w:rsid w:val="00451010"/>
    <w:rsid w:val="005E5D2F"/>
    <w:rsid w:val="008D6A71"/>
    <w:rsid w:val="00A522CD"/>
    <w:rsid w:val="00AD6A0A"/>
    <w:rsid w:val="00C4659F"/>
    <w:rsid w:val="00F92CAB"/>
    <w:rsid w:val="52C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BB68D-033A-6344-8637-D140D6A4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table" w:styleId="a6">
    <w:name w:val="Table Grid"/>
    <w:basedOn w:val="a1"/>
    <w:uiPriority w:val="59"/>
    <w:rsid w:val="00C4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«Профессиональное признание - 2009»</vt:lpstr>
    </vt:vector>
  </TitlesOfParts>
  <Company>Office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«Профессиональное признание - 2009»</dc:title>
  <dc:subject/>
  <dc:creator>CCIM</dc:creator>
  <cp:keywords/>
  <cp:lastModifiedBy>Юлия Костяева</cp:lastModifiedBy>
  <cp:revision>2</cp:revision>
  <dcterms:created xsi:type="dcterms:W3CDTF">2023-03-16T07:18:00Z</dcterms:created>
  <dcterms:modified xsi:type="dcterms:W3CDTF">2023-03-16T07:18:00Z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E28A7789FCBD4CC2BA7D99EF6F89A3FA</vt:lpwstr>
  </property>
</Properties>
</file>