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Verdana" w:hAnsi="Verdana" w:eastAsia="Verdana" w:cs="Verdana"/>
          <w:b/>
          <w:bCs/>
          <w:outline w:val="0"/>
          <w:color w:val="auto"/>
          <w:sz w:val="27"/>
          <w:szCs w:val="27"/>
          <w:u w:color="000080"/>
        </w:rPr>
      </w:pPr>
      <w:r>
        <w:rPr>
          <w:rFonts w:hint="default" w:ascii="Verdana" w:hAnsi="Verdana"/>
          <w:b/>
          <w:bCs/>
          <w:outline w:val="0"/>
          <w:color w:val="auto"/>
          <w:sz w:val="27"/>
          <w:szCs w:val="27"/>
          <w:u w:color="000080"/>
          <w:rtl w:val="0"/>
          <w:lang w:val="ru-RU"/>
        </w:rPr>
        <w:t xml:space="preserve">Анкета «ЛУЧШИЙ СТАРТ НА РЫНКЕ НЕДВИЖИМОСТИ </w:t>
      </w:r>
      <w:r>
        <w:rPr>
          <w:rFonts w:ascii="Verdana" w:hAnsi="Verdana"/>
          <w:b/>
          <w:bCs/>
          <w:outline w:val="0"/>
          <w:color w:val="auto"/>
          <w:sz w:val="27"/>
          <w:szCs w:val="27"/>
          <w:u w:color="000080"/>
          <w:rtl w:val="0"/>
          <w:lang w:val="ru-RU"/>
        </w:rPr>
        <w:t>2024</w:t>
      </w:r>
      <w:r>
        <w:rPr>
          <w:rFonts w:hint="default" w:ascii="Verdana" w:hAnsi="Verdana"/>
          <w:b/>
          <w:bCs/>
          <w:outline w:val="0"/>
          <w:color w:val="auto"/>
          <w:sz w:val="27"/>
          <w:szCs w:val="27"/>
          <w:u w:color="000080"/>
          <w:rtl w:val="0"/>
          <w:lang w:val="ru-RU"/>
        </w:rPr>
        <w:t>»</w:t>
      </w:r>
    </w:p>
    <w:p>
      <w:pPr>
        <w:framePr w:wrap="auto" w:vAnchor="margin" w:hAnchor="text" w:yAlign="inline"/>
        <w:jc w:val="center"/>
        <w:rPr>
          <w:rFonts w:ascii="Verdana" w:hAnsi="Verdana" w:eastAsia="Verdana" w:cs="Verdana"/>
          <w:outline w:val="0"/>
          <w:color w:val="auto"/>
          <w:sz w:val="27"/>
          <w:szCs w:val="27"/>
          <w:u w:color="000080"/>
        </w:rPr>
      </w:pPr>
      <w:r>
        <w:rPr>
          <w:rFonts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>(</w:t>
      </w:r>
      <w:r>
        <w:rPr>
          <w:rFonts w:hint="default"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>для компаний</w:t>
      </w:r>
      <w:r>
        <w:rPr>
          <w:rFonts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 xml:space="preserve">, </w:t>
      </w:r>
      <w:r>
        <w:rPr>
          <w:rFonts w:hint="default"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 xml:space="preserve">зарегистрированных не ранее </w:t>
      </w:r>
      <w:r>
        <w:rPr>
          <w:rFonts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 xml:space="preserve">2021, </w:t>
      </w:r>
    </w:p>
    <w:p>
      <w:pPr>
        <w:framePr w:wrap="auto" w:vAnchor="margin" w:hAnchor="text" w:yAlign="inline"/>
        <w:jc w:val="center"/>
        <w:rPr>
          <w:rFonts w:ascii="Verdana" w:hAnsi="Verdana" w:eastAsia="Verdana" w:cs="Verdana"/>
          <w:outline w:val="0"/>
          <w:color w:val="auto"/>
          <w:sz w:val="27"/>
          <w:szCs w:val="27"/>
          <w:u w:color="000080"/>
        </w:rPr>
      </w:pPr>
      <w:r>
        <w:rPr>
          <w:rFonts w:hint="default"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 xml:space="preserve">но не позднее </w:t>
      </w:r>
      <w:r>
        <w:rPr>
          <w:rFonts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 xml:space="preserve">01.01.2023 </w:t>
      </w:r>
      <w:r>
        <w:rPr>
          <w:rFonts w:hint="default"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>года</w:t>
      </w:r>
      <w:r>
        <w:rPr>
          <w:rFonts w:ascii="Verdana" w:hAnsi="Verdana"/>
          <w:outline w:val="0"/>
          <w:color w:val="auto"/>
          <w:sz w:val="27"/>
          <w:szCs w:val="27"/>
          <w:u w:color="000080"/>
          <w:rtl w:val="0"/>
          <w:lang w:val="ru-RU"/>
        </w:rPr>
        <w:t>)</w:t>
      </w:r>
    </w:p>
    <w:p>
      <w:pPr>
        <w:framePr w:wrap="auto" w:vAnchor="margin" w:hAnchor="text" w:yAlign="inline"/>
        <w:jc w:val="center"/>
        <w:rPr>
          <w:rFonts w:ascii="Verdana" w:hAnsi="Verdana" w:eastAsia="Verdana" w:cs="Verdana"/>
          <w:outline w:val="0"/>
          <w:color w:val="000080"/>
          <w:sz w:val="27"/>
          <w:szCs w:val="27"/>
          <w:u w:color="000080"/>
        </w:rPr>
      </w:pPr>
    </w:p>
    <w:tbl>
      <w:tblPr>
        <w:tblStyle w:val="3"/>
        <w:tblW w:w="9681" w:type="dxa"/>
        <w:tblInd w:w="-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8"/>
        <w:gridCol w:w="6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00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КОМПАНИЯ</w:t>
            </w:r>
          </w:p>
        </w:tc>
        <w:tc>
          <w:tcPr>
            <w:tcW w:w="6673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default" w:ascii="Arial" w:hAnsi="Arial"/>
                <w:outline w:val="0"/>
                <w:color w:val="000066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00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ГОРОД </w:t>
            </w:r>
            <w:r>
              <w:rPr>
                <w:rFonts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/ </w:t>
            </w: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РЕГИОН</w:t>
            </w:r>
          </w:p>
        </w:tc>
        <w:tc>
          <w:tcPr>
            <w:tcW w:w="6673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default" w:ascii="Arial" w:hAnsi="Arial"/>
                <w:outline w:val="0"/>
                <w:color w:val="000066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300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ЮРИДИЧЕСКИЙ АДРЕС</w:t>
            </w:r>
            <w:r>
              <w:rPr>
                <w:rFonts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, </w:t>
            </w: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ИНН</w:t>
            </w:r>
          </w:p>
        </w:tc>
        <w:tc>
          <w:tcPr>
            <w:tcW w:w="6673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default" w:ascii="Arial" w:hAnsi="Arial"/>
                <w:outline w:val="0"/>
                <w:color w:val="000066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00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РУКОВОДИТЕЛЬ</w:t>
            </w:r>
          </w:p>
        </w:tc>
        <w:tc>
          <w:tcPr>
            <w:tcW w:w="6673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default" w:ascii="Arial" w:hAnsi="Arial"/>
                <w:outline w:val="0"/>
                <w:color w:val="000066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00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КОНТАКТНАЯ ИНФОРМАЦИЯ</w:t>
            </w:r>
          </w:p>
        </w:tc>
        <w:tc>
          <w:tcPr>
            <w:tcW w:w="6673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Fonts w:hint="default" w:ascii="Arial" w:hAnsi="Arial"/>
                <w:outline w:val="0"/>
                <w:color w:val="000066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</w:tbl>
    <w:p>
      <w:pPr>
        <w:pStyle w:val="11"/>
        <w:framePr w:wrap="auto" w:vAnchor="margin" w:hAnchor="text" w:yAlign="inline"/>
        <w:jc w:val="left"/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0"/>
          <w:szCs w:val="20"/>
          <w:u w:color="FF0000"/>
          <w:lang w:val="ru-RU"/>
        </w:rPr>
      </w:pPr>
    </w:p>
    <w:p>
      <w:pPr>
        <w:pStyle w:val="11"/>
        <w:framePr w:wrap="auto" w:vAnchor="margin" w:hAnchor="text" w:yAlign="inline"/>
        <w:jc w:val="left"/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</w:pP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</w:rPr>
        <w:t>Требования</w:t>
      </w: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  <w:t xml:space="preserve"> к анкете:</w:t>
      </w:r>
    </w:p>
    <w:p>
      <w:pPr>
        <w:pStyle w:val="11"/>
        <w:framePr w:wrap="auto" w:vAnchor="margin" w:hAnchor="text" w:yAlign="inline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</w:pP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  <w:t>- в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 xml:space="preserve"> колонке «Показатели» указываются только цифры и да/нет, если есть подтверждающие документы, то дается отсылка к приложению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«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см. приложение стр.N или слайд №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»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 xml:space="preserve">.  </w:t>
      </w:r>
    </w:p>
    <w:p>
      <w:pPr>
        <w:pStyle w:val="11"/>
        <w:framePr w:wrap="auto" w:vAnchor="margin" w:hAnchor="text" w:yAlign="inline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- п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 xml:space="preserve">риложение к анкете оформляется в виде отдельного документа или презентации, где к пунктам анкеты размещается дополнительная информация, запрашиваемая в описании показателя. </w:t>
      </w:r>
    </w:p>
    <w:p>
      <w:pPr>
        <w:pStyle w:val="11"/>
        <w:framePr w:wrap="auto" w:vAnchor="margin" w:hAnchor="text" w:yAlign="inline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- к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опии документов (дипломы, сертификаты, свидетельства, программы и т.д.) могут быть размещены в облачном хранилище, в анкете или приложении достаточно разместить рабочую ссылку на папку с документами.</w:t>
      </w:r>
    </w:p>
    <w:p>
      <w:pPr>
        <w:pStyle w:val="11"/>
        <w:framePr w:wrap="auto" w:vAnchor="margin" w:hAnchor="text" w:yAlign="inline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- н</w:t>
      </w:r>
      <w:r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  <w:t>аличие, отсутствие и полнота запрашиваемой информации и подтверждающих документов влияет на оценку показателя.</w:t>
      </w:r>
    </w:p>
    <w:p>
      <w:pPr>
        <w:pStyle w:val="11"/>
        <w:framePr w:wrap="auto" w:vAnchor="margin" w:hAnchor="text" w:yAlign="inline"/>
        <w:jc w:val="left"/>
        <w:rPr>
          <w:rFonts w:hint="default" w:ascii="Times New Roman" w:hAnsi="Times New Roman" w:eastAsia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uto"/>
          <w:spacing w:val="0"/>
          <w:kern w:val="2"/>
          <w:position w:val="0"/>
          <w:sz w:val="22"/>
          <w:szCs w:val="22"/>
          <w:u w:val="none" w:color="FF0000"/>
          <w:vertAlign w:val="baseline"/>
          <w:rtl w:val="0"/>
          <w:lang w:val="ru-RU"/>
        </w:rPr>
      </w:pPr>
    </w:p>
    <w:p>
      <w:pPr>
        <w:pStyle w:val="11"/>
        <w:framePr w:wrap="auto" w:vAnchor="margin" w:hAnchor="text" w:yAlign="inline"/>
        <w:jc w:val="left"/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</w:pP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  <w:t>Требования к подтверждающим документам:</w:t>
      </w:r>
    </w:p>
    <w:p>
      <w:pPr>
        <w:pStyle w:val="11"/>
        <w:framePr w:wrap="auto" w:vAnchor="margin" w:hAnchor="text" w:yAlign="inline"/>
        <w:jc w:val="left"/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</w:rPr>
      </w:pP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  <w:t xml:space="preserve">- </w:t>
      </w: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</w:rPr>
        <w:t xml:space="preserve">Материалы предоставляются пронумерованными, согласно нумерации критериев. </w:t>
      </w:r>
    </w:p>
    <w:p>
      <w:pPr>
        <w:pStyle w:val="11"/>
        <w:framePr w:wrap="auto" w:vAnchor="margin" w:hAnchor="text" w:yAlign="inline"/>
        <w:jc w:val="left"/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</w:rPr>
      </w:pP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  <w:lang w:val="ru-RU"/>
        </w:rPr>
        <w:t xml:space="preserve">- </w:t>
      </w:r>
      <w:r>
        <w:rPr>
          <w:rStyle w:val="12"/>
          <w:rFonts w:hint="default" w:ascii="Times New Roman" w:hAnsi="Times New Roman" w:eastAsia="Arial Narrow" w:cs="Times New Roman"/>
          <w:b w:val="0"/>
          <w:bCs w:val="0"/>
          <w:color w:val="auto"/>
          <w:sz w:val="22"/>
          <w:szCs w:val="22"/>
          <w:u w:color="FF0000"/>
        </w:rPr>
        <w:t>Справки должны быть заверены печатью и подписью руководителя и предоставляются в виде сканов.</w:t>
      </w:r>
    </w:p>
    <w:p>
      <w:pPr>
        <w:pStyle w:val="5"/>
        <w:framePr w:wrap="auto" w:vAnchor="margin" w:hAnchor="text" w:yAlign="inline"/>
        <w:rPr>
          <w:rFonts w:ascii="Verdana" w:hAnsi="Verdana" w:eastAsia="Verdana" w:cs="Verdana"/>
          <w:outline w:val="0"/>
          <w:color w:val="000080"/>
          <w:sz w:val="18"/>
          <w:szCs w:val="18"/>
          <w:u w:color="000080"/>
        </w:rPr>
      </w:pPr>
      <w:r>
        <w:rPr>
          <w:rFonts w:ascii="Verdana" w:hAnsi="Verdana"/>
          <w:outline w:val="0"/>
          <w:color w:val="000080"/>
          <w:sz w:val="18"/>
          <w:szCs w:val="18"/>
          <w:u w:color="000080"/>
          <w:rtl w:val="0"/>
          <w:lang w:val="ru-RU"/>
        </w:rPr>
        <w:t xml:space="preserve"> </w:t>
      </w:r>
    </w:p>
    <w:tbl>
      <w:tblPr>
        <w:tblStyle w:val="3"/>
        <w:tblW w:w="10426" w:type="dxa"/>
        <w:tblInd w:w="-4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9"/>
        <w:gridCol w:w="2327"/>
        <w:gridCol w:w="1639"/>
        <w:gridCol w:w="1601"/>
        <w:gridCol w:w="19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Исходные данные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Показатели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Подтверждающие документы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Arial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Заполняется КК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rtl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(max 10 баллов)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10426" w:type="dxa"/>
            <w:gridSpan w:val="5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1. СТАЖ РАБОТЫ НА РЫНКЕ</w:t>
            </w:r>
          </w:p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1.1. Опыт работы на рынке недвижимости (по данному направлению)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*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6865" w:type="dxa"/>
            <w:gridSpan w:val="3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2. ПОЛИТИКА ПО ОТНОШЕНИЮ К КЛИЕНТАМ</w:t>
            </w:r>
          </w:p>
        </w:tc>
        <w:tc>
          <w:tcPr>
            <w:tcW w:w="3561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2.1. Страхование профессиональной ответственности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Договор со страховой компанией, полис (копия)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2.2. Политика страхования рисков клиентов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пакет документов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2.3. Сертификация компании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Сертификат соответствия РС (копия)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6865" w:type="dxa"/>
            <w:gridSpan w:val="3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 ПОЗИЦИОНИРОВАНИЕ КОМПАНИИ</w:t>
            </w:r>
          </w:p>
        </w:tc>
        <w:tc>
          <w:tcPr>
            <w:tcW w:w="3561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Свидетельство о регистрации (копия)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3.2. Участие организации в профессиональном сообществе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Свидетельство</w:t>
            </w:r>
            <w:r>
              <w:rPr>
                <w:rFonts w:hint="default" w:ascii="Times New Roman" w:hAnsi="Times New Roman" w:eastAsia="Arial Unicode MS" w:cs="Times New Roman"/>
                <w:outline w:val="0"/>
                <w:color w:val="auto"/>
                <w:sz w:val="22"/>
                <w:szCs w:val="22"/>
                <w:u w:color="000066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(копия)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4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3.3. Участие представителей компании в работе РГР, регионального профессионального объединения (комитеты, раб. группы и тд)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Справка в произвольной форме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9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framePr w:wrap="auto" w:vAnchor="margin" w:hAnchor="text" w:yAlign="inline"/>
              <w:spacing w:before="0" w:after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3.4. Популяризация положительного имиджа профессии "риэлтор", общественного объединения риэлторов, в том числе системы сертификации и аттестации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список мероприятий, клипинг статей в СМИ, посты в соц сетях за 2023 год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3.5. Наличие корпоративного периодического издания/соц сетей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Описание. Онлайн подборка за 2023 год, ссылка на ресурс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3.6. Представительство компании в интернете, в том числе на профильных площадках отраслевых партнеров 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Презентация, сайт, скрины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3.7. Участие в Национальных Конгрессах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6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3.8. Участие в региональных профессиональных форумах,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мероприятиях региональных проф. объединений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Справка в произвольной форме, свидетельства/дипломы (копии)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3.9. Участие в профессиональных конкурсах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Дипломы, сертификаты (копии)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3.10. Участие в профильных выставках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Дипломы, сертификаты (копии)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3.11. Отзывы о компании и сотрудниках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Скрины/рейтинги с независимых ресурсов (2гис, Яндекс, Отзовик,, ДК, Циан и тд). Отдельно указать отзывы на </w:t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fldChar w:fldCharType="begin"/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instrText xml:space="preserve"> HYPERLINK "http://reestr.rgr.ru"</w:instrText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rtl w:val="0"/>
                <w:lang w:val="en-US"/>
              </w:rPr>
              <w:t>reestr.rgr.ru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en-US"/>
              </w:rPr>
              <w:t xml:space="preserve"> (c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>сылка на страницу компании в Едином реестре)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3.12. Работа с гос. органами и общественностью (ТПП, соц. защита, центры занятости, образ. учреждения и тп.)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1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3.13. Благотворительная деятельность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Описание программ, реализованных за 2023 год (благодарственные письма, фото, статьи,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BD00"/>
                <w:rtl w:val="0"/>
                <w:lang w:val="ru-RU"/>
              </w:rPr>
              <w:t>обязательны подтверждающие документы (выписки со счета или карты, сканы благодарственных писем, фото/видеоматериалы и др.)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6865" w:type="dxa"/>
            <w:gridSpan w:val="3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4. ПЕРСОНАЛ КОМПАНИИ</w:t>
            </w:r>
          </w:p>
        </w:tc>
        <w:tc>
          <w:tcPr>
            <w:tcW w:w="3561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4.1. Количество сотрудников всего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*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4.2. Количество специалистов-риэлторов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*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4.3. Количество сотрудников, бэк-офиса, в т.ч. перечень профильных специалистов (ипот. брокер, юрист и тд) и формат сотрудничества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Справка в произвольной форме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4.4. Количество сотрудников, работающих по трудовому договору/ИП/самозанятый/ГПД)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 xml:space="preserve"> 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6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4.5. Количество аттестованных специалистов-риэлторов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>Процент аттестованных специалистов к общему количеству агентов.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Дипломы, сертификаты (копии)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en-US"/>
              </w:rPr>
              <w:t xml:space="preserve"> -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 xml:space="preserve">сcылка на страницу компании в Едином реестре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на </w:t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fldChar w:fldCharType="begin"/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instrText xml:space="preserve"> HYPERLINK "http://reestr.rgr.ru"</w:instrText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rtl w:val="0"/>
                <w:lang w:val="en-US"/>
              </w:rPr>
              <w:t>reestr.rgr.ru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4.6. Процедура набора персонала - рекрутинг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скрин/ссылка на работные порталы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4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4.7. Методы нематериального стимулирования сотрудников, поддержка в формате соц. пакета (при наличии)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пакет регламентирующих документов, фото стендов, материалов, наград и тд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6865" w:type="dxa"/>
            <w:gridSpan w:val="3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 ТЕХНОЛОГИЯ ДЕЯТЕЛЬНОСТИ</w:t>
            </w:r>
          </w:p>
        </w:tc>
        <w:tc>
          <w:tcPr>
            <w:tcW w:w="3561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5.1. Технология обслуживания клиентов/подготовки и проведения сделок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Технологическая карта/описание бизнес-процессов/памятка/инструкции и тп.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5.2. Использование пакетов типовых договоров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Список видов договоров, пакет договоров с клиентом**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5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5.3. Количество сделок купли-продажи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Документ, подписанный руководителем/главным бухгалтером, за 2023 год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D300"/>
                <w:rtl w:val="0"/>
                <w:lang w:val="ru-RU"/>
              </w:rPr>
              <w:t>При предоставлении выписки с позитивной оценкой финансово-хозяйственной деятельности (можно получить через сервис ФНС  в «Личном кабинете налогоплательщика юридического лица» (подсистема «Как меня видит налоговая») -«Сервис оценки юридических лиц».) – дополнительно 5 баллов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5.4. Количество сделок по рекомендациям и повторным обращениям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Документ, подписанный руководителем, за 2023 год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5.5. Наличие публичных тарифов на оказание риэлторских услуг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тарифы (копии)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6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5.6. Какими документами  подтверждается полученное от клиента вознаграждение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(на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>личие документов, подтверждающих полученное от клиента вознаграждение)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документы (образцы)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4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framePr w:wrap="auto" w:vAnchor="margin" w:hAnchor="text" w:yAlign="inline"/>
              <w:spacing w:before="0" w:after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5.7.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пакет регламентирующих документов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5.8. Наличие процедур разрешения конфликтов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пакет регламентирующих документов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5.9. Система обучения специалистов-риэлторов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Описание, программы и ступени обучения, с указанием академ часов. Скрины дипломов/свидетельств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5.10. Система постобслуживания клиентов/поддержки лояльности к компании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5.11. Какими методами осуществляется контроль качества услуг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5.12. Система управленческого учета в компании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kern w:val="1"/>
                <w:sz w:val="22"/>
                <w:szCs w:val="22"/>
                <w:u w:color="000066"/>
                <w:rtl w:val="0"/>
                <w:lang w:val="en-US"/>
              </w:rPr>
              <w:t>5.13. Использование компанией CRM и инструментов автоматизации в своей деятельности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5.14. Система обеспечения сотрудников информацией о рынке недвижимости (чаты, внутренние порталы, издания)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5.15.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Количество объектов в работе, из них выгружаемых на ФБН - телефон для подключения к ФБН Евдокимова Анастасия 8-908-736-86-16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 xml:space="preserve">Справка в свободной форме, скрин с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портала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 xml:space="preserve">5.16. Телефония (наличие единого рекламного телефона,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en-US"/>
              </w:rPr>
              <w:t>Call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FF0000"/>
                <w:rtl w:val="0"/>
                <w:lang w:val="ru-RU"/>
              </w:rPr>
              <w:t>-центра, корп. моб. телефонов, аудио-записей)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5.17. Степень цифровизации компании (использование чат-ботов, форм обратной связи и тп)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 (презентация)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5.18. Техническая оснащенность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офиса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5.19. Система межрегиональных партнерских сделок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Описание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</w:trPr>
        <w:tc>
          <w:tcPr>
            <w:tcW w:w="2899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kern w:val="1"/>
                <w:sz w:val="22"/>
                <w:szCs w:val="22"/>
                <w:u w:color="000066"/>
                <w:rtl w:val="0"/>
                <w:lang w:val="en-US"/>
              </w:rPr>
              <w:t>5.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kern w:val="1"/>
                <w:sz w:val="22"/>
                <w:szCs w:val="22"/>
                <w:u w:color="000066"/>
                <w:rtl w:val="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outline w:val="0"/>
                <w:color w:val="auto"/>
                <w:kern w:val="1"/>
                <w:sz w:val="22"/>
                <w:szCs w:val="22"/>
                <w:u w:color="000066"/>
                <w:rtl w:val="0"/>
                <w:lang w:val="en-US"/>
              </w:rPr>
              <w:t>. Работа с отраслевыми партнерами (банки, страховые и оценочные компании, застройщики и тд.)</w:t>
            </w:r>
          </w:p>
        </w:tc>
        <w:tc>
          <w:tcPr>
            <w:tcW w:w="232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widowControl w:val="0"/>
              <w:suppressAutoHyphens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kern w:val="1"/>
                <w:sz w:val="22"/>
                <w:szCs w:val="22"/>
                <w:u w:color="000066"/>
                <w:rtl w:val="0"/>
                <w:lang w:val="en-US"/>
              </w:rPr>
              <w:t>Сертификаты о партнерстве, рамочный соглашения, договоры о сотрудничестве</w:t>
            </w:r>
          </w:p>
        </w:tc>
        <w:tc>
          <w:tcPr>
            <w:tcW w:w="1960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outline w:val="0"/>
                <w:color w:val="auto"/>
                <w:sz w:val="22"/>
                <w:szCs w:val="22"/>
                <w:u w:color="000066"/>
                <w:rtl w:val="0"/>
                <w:lang w:val="ru-RU"/>
              </w:rPr>
              <w:t>?баллов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ascii="Times New Roman" w:hAnsi="Times New Roman" w:eastAsia="Arial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  <w:rtl w:val="0"/>
          <w:lang w:val="ru-RU"/>
        </w:rPr>
        <w:t xml:space="preserve">Предоставить ссылку на видеоролик на тему: «Почему наша компания достойна победы?». (рассказать, например, о ярких достижениях компании в 2023 году, об уникальных сервисных предложениях для клиентов, технологиях, внутренней политике компании, традициях компании и другое). Продолжительность ролика до 5 минут, рекомендуемое время – 2 минуты.  </w:t>
      </w:r>
    </w:p>
    <w:p>
      <w:pPr>
        <w:framePr w:wrap="auto" w:vAnchor="margin" w:hAnchor="text" w:yAlign="inline"/>
        <w:jc w:val="both"/>
        <w:rPr>
          <w:rFonts w:hint="default" w:ascii="Times New Roman" w:hAnsi="Times New Roman" w:eastAsia="Arial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  <w:rtl w:val="0"/>
          <w:lang w:val="ru-RU"/>
        </w:rPr>
        <w:t>Ролик оценивается по шкале от  1  до 10  баллов.</w:t>
      </w:r>
    </w:p>
    <w:p>
      <w:pPr>
        <w:framePr w:wrap="auto" w:vAnchor="margin" w:hAnchor="text" w:yAlign="inline"/>
        <w:jc w:val="both"/>
        <w:rPr>
          <w:rFonts w:hint="default" w:ascii="Times New Roman" w:hAnsi="Times New Roman" w:eastAsia="Arial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auto"/>
          <w:spacing w:val="0"/>
          <w:kern w:val="1"/>
          <w:position w:val="0"/>
          <w:sz w:val="22"/>
          <w:szCs w:val="22"/>
          <w:u w:val="none" w:color="000066"/>
          <w:vertAlign w:val="baseline"/>
          <w:rtl w:val="0"/>
          <w:lang w:val="ru-RU"/>
        </w:rPr>
        <w:t xml:space="preserve">Отсутствие ролика   - минус 5 баллов.  </w:t>
      </w:r>
    </w:p>
    <w:p>
      <w:pPr>
        <w:framePr w:wrap="auto" w:vAnchor="margin" w:hAnchor="text" w:yAlign="inline"/>
        <w:jc w:val="right"/>
        <w:rPr>
          <w:rFonts w:ascii="Verdana" w:hAnsi="Verdana" w:eastAsia="Verdana" w:cs="Verdana"/>
          <w:caps w:val="0"/>
          <w:smallCaps w:val="0"/>
          <w:strike w:val="0"/>
          <w:dstrike w:val="0"/>
          <w:outline w:val="0"/>
          <w:color w:val="00D200"/>
          <w:spacing w:val="0"/>
          <w:kern w:val="1"/>
          <w:position w:val="0"/>
          <w:u w:val="none" w:color="000080"/>
          <w:vertAlign w:val="baseline"/>
        </w:rPr>
      </w:pPr>
    </w:p>
    <w:p>
      <w:pPr>
        <w:framePr w:wrap="auto" w:vAnchor="margin" w:hAnchor="text" w:yAlign="inline"/>
        <w:jc w:val="right"/>
        <w:rPr>
          <w:rFonts w:hint="default" w:ascii="Times New Roman" w:hAnsi="Times New Roman" w:eastAsia="Verdana" w:cs="Times New Roman"/>
          <w:b/>
          <w:bCs/>
          <w:outline w:val="0"/>
          <w:color w:val="auto"/>
          <w:sz w:val="22"/>
          <w:szCs w:val="22"/>
          <w:u w:color="000080"/>
        </w:rPr>
      </w:pPr>
      <w:r>
        <w:rPr>
          <w:rFonts w:hint="default" w:ascii="Times New Roman" w:hAnsi="Times New Roman" w:cs="Times New Roman"/>
          <w:b/>
          <w:bCs/>
          <w:outline w:val="0"/>
          <w:color w:val="auto"/>
          <w:sz w:val="22"/>
          <w:szCs w:val="22"/>
          <w:u w:color="000080"/>
          <w:rtl w:val="0"/>
          <w:lang w:val="ru-RU"/>
        </w:rPr>
        <w:t>Всего_________ баллов</w:t>
      </w:r>
    </w:p>
    <w:p>
      <w:pPr>
        <w:framePr w:wrap="auto" w:vAnchor="margin" w:hAnchor="text" w:yAlign="inline"/>
        <w:rPr>
          <w:rFonts w:ascii="Verdana" w:hAnsi="Verdana" w:eastAsia="Verdana" w:cs="Verdana"/>
          <w:outline w:val="0"/>
          <w:color w:val="000066"/>
          <w:sz w:val="18"/>
          <w:szCs w:val="18"/>
          <w:u w:color="000066"/>
        </w:rPr>
      </w:pPr>
    </w:p>
    <w:p>
      <w:pPr>
        <w:framePr w:wrap="auto" w:vAnchor="margin" w:hAnchor="text" w:yAlign="inline"/>
        <w:rPr>
          <w:rFonts w:ascii="Verdana" w:hAnsi="Verdana" w:eastAsia="Verdana" w:cs="Verdana"/>
          <w:outline w:val="0"/>
          <w:color w:val="000066"/>
          <w:sz w:val="18"/>
          <w:szCs w:val="18"/>
          <w:u w:color="000066"/>
        </w:rPr>
      </w:pPr>
      <w:r>
        <w:rPr>
          <w:rFonts w:ascii="Verdana" w:hAnsi="Verdana"/>
          <w:outline w:val="0"/>
          <w:color w:val="333333"/>
          <w:sz w:val="20"/>
          <w:szCs w:val="20"/>
          <w:u w:color="333333"/>
          <w:rtl w:val="0"/>
          <w:lang w:val="ru-RU"/>
        </w:rPr>
        <w:t xml:space="preserve">*) </w:t>
      </w:r>
      <w:r>
        <w:rPr>
          <w:rFonts w:hint="default" w:ascii="Verdana" w:hAnsi="Verdana"/>
          <w:outline w:val="0"/>
          <w:color w:val="333333"/>
          <w:sz w:val="20"/>
          <w:szCs w:val="20"/>
          <w:u w:color="333333"/>
          <w:rtl w:val="0"/>
          <w:lang w:val="ru-RU"/>
        </w:rPr>
        <w:t>Удостоверяется подписью руководителя и печатью фирмы под заполненной анкетой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rtl w:val="0"/>
          <w:lang w:val="ru-RU"/>
        </w:rPr>
        <w:t>.</w:t>
      </w:r>
      <w:r>
        <w:rPr>
          <w:rFonts w:ascii="Verdana" w:hAnsi="Verdana"/>
          <w:outline w:val="0"/>
          <w:color w:val="000066"/>
          <w:sz w:val="18"/>
          <w:szCs w:val="18"/>
          <w:u w:color="000066"/>
          <w:rtl w:val="0"/>
          <w:lang w:val="ru-RU"/>
        </w:rPr>
        <w:t xml:space="preserve"> </w:t>
      </w:r>
    </w:p>
    <w:p>
      <w:pPr>
        <w:framePr w:wrap="auto" w:vAnchor="margin" w:hAnchor="text" w:yAlign="inline"/>
        <w:rPr>
          <w:rFonts w:ascii="Verdana" w:hAnsi="Verdana" w:eastAsia="Verdana" w:cs="Verdana"/>
          <w:outline w:val="0"/>
          <w:color w:val="000066"/>
          <w:sz w:val="18"/>
          <w:szCs w:val="18"/>
          <w:u w:color="000066"/>
        </w:rPr>
      </w:pPr>
      <w:r>
        <w:rPr>
          <w:rFonts w:ascii="Verdana" w:hAnsi="Verdana"/>
          <w:outline w:val="0"/>
          <w:color w:val="333333"/>
          <w:sz w:val="20"/>
          <w:szCs w:val="20"/>
          <w:u w:color="333333"/>
          <w:rtl w:val="0"/>
          <w:lang w:val="ru-RU"/>
        </w:rPr>
        <w:t xml:space="preserve">**) </w:t>
      </w:r>
      <w:r>
        <w:rPr>
          <w:rFonts w:hint="default" w:ascii="Verdana" w:hAnsi="Verdana"/>
          <w:outline w:val="0"/>
          <w:color w:val="333333"/>
          <w:sz w:val="20"/>
          <w:szCs w:val="20"/>
          <w:u w:color="333333"/>
          <w:rtl w:val="0"/>
          <w:lang w:val="ru-RU"/>
        </w:rPr>
        <w:t>Пакет договоров по выбору фирмы</w:t>
      </w:r>
      <w:r>
        <w:rPr>
          <w:rFonts w:ascii="Verdana" w:hAnsi="Verdana"/>
          <w:outline w:val="0"/>
          <w:color w:val="000066"/>
          <w:sz w:val="18"/>
          <w:szCs w:val="18"/>
          <w:u w:color="000066"/>
          <w:rtl w:val="0"/>
          <w:lang w:val="ru-RU"/>
        </w:rPr>
        <w:t xml:space="preserve"> </w:t>
      </w:r>
    </w:p>
    <w:p>
      <w:pPr>
        <w:framePr w:wrap="auto" w:vAnchor="margin" w:hAnchor="text" w:yAlign="inline"/>
        <w:rPr>
          <w:rFonts w:ascii="Verdana" w:hAnsi="Verdana" w:eastAsia="Verdana" w:cs="Verdana"/>
          <w:outline w:val="0"/>
          <w:color w:val="333333"/>
          <w:sz w:val="18"/>
          <w:szCs w:val="18"/>
          <w:u w:color="333333"/>
        </w:rPr>
      </w:pPr>
      <w:r>
        <w:rPr>
          <w:rFonts w:hint="default" w:ascii="Verdana" w:hAnsi="Verdana"/>
          <w:outline w:val="0"/>
          <w:color w:val="333333"/>
          <w:sz w:val="18"/>
          <w:szCs w:val="18"/>
          <w:u w:color="333333"/>
          <w:rtl w:val="0"/>
          <w:lang w:val="ru-RU"/>
        </w:rPr>
        <w:t> </w:t>
      </w:r>
    </w:p>
    <w:tbl>
      <w:tblPr>
        <w:tblStyle w:val="3"/>
        <w:tblW w:w="8625" w:type="dxa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77"/>
        <w:gridCol w:w="484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77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Приложения 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(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полный перечень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): </w:t>
            </w:r>
          </w:p>
        </w:tc>
        <w:tc>
          <w:tcPr>
            <w:tcW w:w="484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На </w:t>
            </w:r>
            <w:r>
              <w:rPr>
                <w:rFonts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___________ </w:t>
            </w:r>
            <w:r>
              <w:rPr>
                <w:rFonts w:hint="default" w:ascii="Arial" w:hAnsi="Arial"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листах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77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Дата заполнения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:</w:t>
            </w:r>
          </w:p>
        </w:tc>
        <w:tc>
          <w:tcPr>
            <w:tcW w:w="484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«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___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» 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__________ 2023 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года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</w:trPr>
        <w:tc>
          <w:tcPr>
            <w:tcW w:w="377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Подпись руководителя фирмы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, 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печать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:</w:t>
            </w:r>
          </w:p>
        </w:tc>
        <w:tc>
          <w:tcPr>
            <w:tcW w:w="484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3777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Отметка о получении 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(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Ф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.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И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.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О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 xml:space="preserve">., </w:t>
            </w:r>
            <w:r>
              <w:rPr>
                <w:rFonts w:hint="default"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дата</w:t>
            </w:r>
            <w:r>
              <w:rPr>
                <w:rFonts w:ascii="Arial" w:hAnsi="Arial"/>
                <w:b/>
                <w:bCs/>
                <w:outline w:val="0"/>
                <w:color w:val="auto"/>
                <w:sz w:val="20"/>
                <w:szCs w:val="20"/>
                <w:u w:color="000066"/>
                <w:rtl w:val="0"/>
                <w:lang w:val="ru-RU"/>
              </w:rPr>
              <w:t>)</w:t>
            </w:r>
          </w:p>
        </w:tc>
        <w:tc>
          <w:tcPr>
            <w:tcW w:w="4848" w:type="dxa"/>
            <w:tcBorders>
              <w:top w:val="single" w:color="C0C0C0" w:sz="0" w:space="0"/>
              <w:left w:val="single" w:color="C0C0C0" w:sz="0" w:space="0"/>
              <w:bottom w:val="single" w:color="C0C0C0" w:sz="0" w:space="0"/>
              <w:right w:val="single" w:color="C0C0C0" w:sz="0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color w:val="auto"/>
              </w:rPr>
            </w:pPr>
            <w:r>
              <w:rPr>
                <w:rFonts w:hint="default" w:ascii="Arial" w:hAnsi="Arial"/>
                <w:outline w:val="0"/>
                <w:color w:val="auto"/>
                <w:sz w:val="18"/>
                <w:szCs w:val="18"/>
                <w:u w:color="000066"/>
                <w:rtl w:val="0"/>
                <w:lang w:val="ru-RU"/>
              </w:rPr>
              <w:t> </w:t>
            </w:r>
          </w:p>
        </w:tc>
      </w:tr>
    </w:tbl>
    <w:p>
      <w:pPr>
        <w:framePr w:wrap="auto" w:vAnchor="margin" w:hAnchor="text" w:yAlign="inline"/>
        <w:ind w:left="324" w:hanging="324"/>
        <w:rPr>
          <w:rFonts w:ascii="Verdana" w:hAnsi="Verdana" w:eastAsia="Verdana" w:cs="Verdana"/>
          <w:outline w:val="0"/>
          <w:color w:val="333333"/>
          <w:sz w:val="18"/>
          <w:szCs w:val="18"/>
          <w:u w:color="333333"/>
        </w:rPr>
      </w:pPr>
    </w:p>
    <w:p>
      <w:pPr>
        <w:framePr w:wrap="auto" w:vAnchor="margin" w:hAnchor="text" w:yAlign="inline"/>
        <w:ind w:left="216" w:hanging="216"/>
        <w:rPr>
          <w:rFonts w:ascii="Verdana" w:hAnsi="Verdana" w:eastAsia="Verdana" w:cs="Verdana"/>
          <w:outline w:val="0"/>
          <w:color w:val="333333"/>
          <w:sz w:val="18"/>
          <w:szCs w:val="18"/>
          <w:u w:color="333333"/>
        </w:rPr>
      </w:pPr>
    </w:p>
    <w:p>
      <w:pPr>
        <w:framePr w:wrap="auto" w:vAnchor="margin" w:hAnchor="text" w:yAlign="inline"/>
        <w:ind w:left="108" w:hanging="108"/>
        <w:rPr>
          <w:rFonts w:ascii="Verdana" w:hAnsi="Verdana" w:eastAsia="Verdana" w:cs="Verdana"/>
          <w:outline w:val="0"/>
          <w:color w:val="333333"/>
          <w:sz w:val="18"/>
          <w:szCs w:val="18"/>
          <w:u w:color="333333"/>
        </w:rPr>
      </w:pPr>
    </w:p>
    <w:p>
      <w:pPr>
        <w:framePr w:wrap="auto" w:vAnchor="margin" w:hAnchor="text" w:yAlign="inline"/>
        <w:rPr>
          <w:rFonts w:ascii="Verdana" w:hAnsi="Verdana" w:eastAsia="Verdana" w:cs="Verdana"/>
          <w:outline w:val="0"/>
          <w:color w:val="333333"/>
          <w:sz w:val="18"/>
          <w:szCs w:val="18"/>
          <w:u w:color="333333"/>
        </w:rPr>
      </w:pPr>
    </w:p>
    <w:p>
      <w:pPr>
        <w:framePr w:wrap="auto" w:vAnchor="margin" w:hAnchor="text" w:yAlign="inline"/>
      </w:pPr>
      <w:r>
        <w:rPr>
          <w:rFonts w:hint="default" w:ascii="Verdana" w:hAnsi="Verdana"/>
          <w:outline w:val="0"/>
          <w:color w:val="333333"/>
          <w:sz w:val="18"/>
          <w:szCs w:val="18"/>
          <w:u w:color="333333"/>
          <w:rtl w:val="0"/>
          <w:lang w:val="ru-RU"/>
        </w:rPr>
        <w:t> </w:t>
      </w:r>
    </w:p>
    <w:sectPr>
      <w:headerReference r:id="rId5" w:type="default"/>
      <w:footerReference r:id="rId6" w:type="default"/>
      <w:pgSz w:w="12240" w:h="15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D0BDA7"/>
    <w:multiLevelType w:val="singleLevel"/>
    <w:tmpl w:val="F0D0B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709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0F91D11"/>
    <w:rsid w:val="310C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Liberation Serif" w:hAnsi="Liberation Serif" w:eastAsia="Liberation Serif" w:cs="Liberation Serif"/>
      <w:color w:val="000000"/>
      <w:spacing w:val="0"/>
      <w:w w:val="10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Normal (Web)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280" w:beforeAutospacing="0" w:after="280" w:afterAutospacing="0" w:line="240" w:lineRule="auto"/>
      <w:ind w:left="0" w:right="0" w:firstLine="0"/>
      <w:jc w:val="left"/>
      <w:outlineLvl w:val="9"/>
    </w:pPr>
    <w:rPr>
      <w:rFonts w:ascii="Liberation Serif" w:hAnsi="Liberation Serif" w:eastAsia="Liberation Serif" w:cs="Liberation Serif"/>
      <w:color w:val="000000"/>
      <w:spacing w:val="0"/>
      <w:w w:val="100"/>
      <w:kern w:val="1"/>
      <w:position w:val="0"/>
      <w:sz w:val="24"/>
      <w:szCs w:val="24"/>
      <w:u w:val="none" w:color="000000"/>
      <w:vertAlign w:val="baseline"/>
      <w:lang w:val="ru-RU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Колонтитулы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8">
    <w:name w:val="Ссылка"/>
    <w:qFormat/>
    <w:uiPriority w:val="0"/>
    <w:rPr>
      <w:color w:val="0000FF"/>
      <w:u w:val="single" w:color="0000FF"/>
    </w:rPr>
  </w:style>
  <w:style w:type="character" w:customStyle="1" w:styleId="9">
    <w:name w:val="Hyperlink.0"/>
    <w:basedOn w:val="8"/>
    <w:qFormat/>
    <w:uiPriority w:val="0"/>
    <w:rPr>
      <w:color w:val="F10003"/>
      <w:sz w:val="20"/>
      <w:szCs w:val="20"/>
    </w:rPr>
  </w:style>
  <w:style w:type="paragraph" w:customStyle="1" w:styleId="10">
    <w:name w:val="Основной текст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customStyle="1" w:styleId="11">
    <w:name w:val="Обычный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Arial Unicode MS" w:hAnsi="Arial Unicode MS" w:eastAsia="Arial Unicode MS" w:cs="Arial Unicode MS"/>
      <w:color w:val="000000"/>
      <w:spacing w:val="0"/>
      <w:w w:val="100"/>
      <w:kern w:val="1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12">
    <w:name w:val="Нет"/>
    <w:qFormat/>
    <w:uiPriority w:val="0"/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2024-02-27T14:13:00Z</dcterms:created>
  <dc:creator>79023</dc:creator>
  <cp:lastModifiedBy>Анастасия Макина</cp:lastModifiedBy>
  <dcterms:modified xsi:type="dcterms:W3CDTF">2024-02-27T15:48:27Z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CE02C6F0FCE944019890F30A92B5E5B2_12</vt:lpwstr>
  </property>
</Properties>
</file>