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</w:pPr>
      <w:r>
        <w:t>«Лучшее медиа рынка недвижимости 2024»</w:t>
      </w:r>
    </w:p>
    <w:p>
      <w:pPr>
        <w:spacing w:after="0" w:line="240" w:lineRule="auto"/>
      </w:pPr>
    </w:p>
    <w:p>
      <w:pPr>
        <w:spacing w:after="0" w:line="240" w:lineRule="auto"/>
      </w:pPr>
      <w:r>
        <w:t>ПОЛОЖЕНИЕ И КРИТЕРИИ КОНКУРСА</w:t>
      </w:r>
    </w:p>
    <w:p>
      <w:pPr>
        <w:spacing w:after="0" w:line="240" w:lineRule="auto"/>
      </w:pPr>
      <w:r>
        <w:t xml:space="preserve"> </w:t>
      </w:r>
    </w:p>
    <w:p>
      <w:pPr>
        <w:spacing w:after="0" w:line="240" w:lineRule="auto"/>
      </w:pPr>
      <w:r>
        <w:t>в номинации</w:t>
      </w:r>
    </w:p>
    <w:p>
      <w:pPr>
        <w:spacing w:after="0" w:line="240" w:lineRule="auto"/>
      </w:pPr>
      <w:r>
        <w:t>«Лучшее медиа рынка недвижимости России»</w:t>
      </w:r>
    </w:p>
    <w:p>
      <w:pPr>
        <w:spacing w:after="0" w:line="240" w:lineRule="auto"/>
      </w:pPr>
      <w:r>
        <w:t xml:space="preserve"> </w:t>
      </w:r>
    </w:p>
    <w:p>
      <w:pPr>
        <w:spacing w:after="0" w:line="240" w:lineRule="auto"/>
      </w:pPr>
      <w:r>
        <w:t>Настоящий документ разработан в соответствии с «ПОЛОЖЕНИЕМ О проведении Национального Конкурса "Профессиональное признание", и является его неотъемлемой частью в вопросах, касающихся данной номинации.</w:t>
      </w:r>
    </w:p>
    <w:p>
      <w:pPr>
        <w:spacing w:after="0" w:line="240" w:lineRule="auto"/>
      </w:pPr>
      <w:r>
        <w:t xml:space="preserve"> </w:t>
      </w:r>
    </w:p>
    <w:p>
      <w:pPr>
        <w:spacing w:after="0" w:line="240" w:lineRule="auto"/>
      </w:pPr>
      <w:r>
        <w:t>1. ЦЕЛЬЮ КОНКУРСА "Профессиональное признание" в номинации "Лучшее медиа рынка недвижимости России» является оценка вклада Медиа в создание информационного пространства и формирование цивилизованного рынка недвижимости, защиту прав собственников недвижимости и добросовестных приобретателей недвижимости, информирование общества о процедурах безопасного проведения сделок, повышение юридической грамотности и осведомленности населения о стандартах оказания услуг добросовестными профессиональными публично практикующими участниками рынка недвижимости. Информационная поддержка профессиональных участников рынка недвижимости и тиражирование лучших профессиональных практик оказания услуг потребителям.</w:t>
      </w:r>
    </w:p>
    <w:p>
      <w:pPr>
        <w:spacing w:after="0" w:line="240" w:lineRule="auto"/>
      </w:pPr>
      <w:r>
        <w:t>Для организации работ по конкурсу в указанной номинации создается Конкурсная комиссия (далее по тексту - КК) с участием Руководителя Комитета РГР по связям с общественностью, сотрудников исполнительной дирекции по связям с общественностью и волонтеров, которые также работают в КК.</w:t>
      </w:r>
    </w:p>
    <w:p>
      <w:pPr>
        <w:spacing w:after="0" w:line="240" w:lineRule="auto"/>
      </w:pPr>
    </w:p>
    <w:p>
      <w:pPr>
        <w:spacing w:after="0" w:line="240" w:lineRule="auto"/>
      </w:pPr>
      <w:r>
        <w:t>2. КРИТЕРИИ ДЛЯ ОТБОРА МЕДИА ПО ПУБЛИКАЦИЯМ для рассмотрения конкурсной комиссией:</w:t>
      </w:r>
    </w:p>
    <w:p>
      <w:pPr>
        <w:spacing w:after="0" w:line="240" w:lineRule="auto"/>
      </w:pPr>
      <w:r>
        <w:t>2.1. Объективное информирование общества о процедурах безопасного проведения сделок, повышение юридической грамотности и осведомленности населения о стандартах оказания услуг добросовестными профессиональными публично практикующими участниками рынка недвижимости.</w:t>
      </w:r>
    </w:p>
    <w:p>
      <w:pPr>
        <w:spacing w:after="0" w:line="240" w:lineRule="auto"/>
      </w:pPr>
      <w:r>
        <w:t>2.2. Освещение участия и заинтересованности органов законодательной и исполнительной власти РФ в формирование законодательного обеспечения добросовестности конкуренции, регулирования предпринимательской профессиональной и рекламной деятельности на рынке недвижимости, а также защиты потребителей услуг на рынке недвижимости, собственников и добросовестных приобретателей недвижимости.</w:t>
      </w:r>
    </w:p>
    <w:p>
      <w:pPr>
        <w:spacing w:after="0" w:line="240" w:lineRule="auto"/>
      </w:pPr>
      <w:r>
        <w:t>2.3. Освещение роли и участия общественных и профессиональных организаций и их объединений в осуществлении программ развития рынка недвижимости, обеспечении качества оказываемых потребителям услуг, совершенствовании системы повышения квалификации специалистов и внедрении профессиональных стандартов оказания услуг профессиональными участниками рынка недвижимости.</w:t>
      </w:r>
    </w:p>
    <w:p>
      <w:pPr>
        <w:spacing w:after="0" w:line="240" w:lineRule="auto"/>
      </w:pPr>
      <w:r>
        <w:t xml:space="preserve">2.4. Популяризация деятельности общественных объединений профессионалов рынка недвижимости в деятельности по развитию процедур медиации, разрешению споров и защите прав потребителей услуг в сфере недвижимости. Тиражирование лучшей профессиональной практики оказания услуг. </w:t>
      </w:r>
    </w:p>
    <w:p>
      <w:pPr>
        <w:spacing w:after="0" w:line="240" w:lineRule="auto"/>
      </w:pPr>
      <w:r>
        <w:t>2.5. Освещение актуальных и значимых для рынка недвижимости событий, трендов, тенденций и результатов решения значимых задач и устранению проблем препятствующих развитию рынка недвижимости и повышение уровня компетентности и осведомленности профессиональных участников.</w:t>
      </w:r>
    </w:p>
    <w:p>
      <w:pPr>
        <w:spacing w:after="0" w:line="240" w:lineRule="auto"/>
      </w:pPr>
    </w:p>
    <w:p>
      <w:pPr>
        <w:spacing w:after="0" w:line="240" w:lineRule="auto"/>
      </w:pPr>
      <w:r>
        <w:t>3. ОСНОВНЫЕ КРИТЕРИИ ОЦЕНКИ:</w:t>
      </w:r>
    </w:p>
    <w:p>
      <w:pPr>
        <w:spacing w:after="0" w:line="240" w:lineRule="auto"/>
      </w:pPr>
    </w:p>
    <w:p>
      <w:pPr>
        <w:spacing w:after="0" w:line="240" w:lineRule="auto"/>
      </w:pPr>
      <w:r>
        <w:t>1.      Количество и объем публикаций, посвященных наиболее актуальным вопросам рынка недвижимости, проблемам секторов экономики, влияющих на него, в период с начала и до конца прошедшего года</w:t>
      </w:r>
    </w:p>
    <w:p>
      <w:pPr>
        <w:spacing w:after="0" w:line="240" w:lineRule="auto"/>
      </w:pPr>
      <w:r>
        <w:t>(0-10 баллов).</w:t>
      </w:r>
    </w:p>
    <w:p>
      <w:pPr>
        <w:spacing w:after="0" w:line="240" w:lineRule="auto"/>
      </w:pPr>
      <w:r>
        <w:t xml:space="preserve">2.      Актуальность тем и освещаемых проблем  </w:t>
      </w:r>
    </w:p>
    <w:p>
      <w:pPr>
        <w:spacing w:after="0" w:line="240" w:lineRule="auto"/>
      </w:pPr>
      <w:r>
        <w:t>(0-10 баллов).</w:t>
      </w:r>
    </w:p>
    <w:p>
      <w:pPr>
        <w:spacing w:after="0" w:line="240" w:lineRule="auto"/>
      </w:pPr>
      <w:r>
        <w:t>3.      Объективность, профессионализм и глубина освещаемых проблем</w:t>
      </w:r>
    </w:p>
    <w:p>
      <w:pPr>
        <w:spacing w:after="0" w:line="240" w:lineRule="auto"/>
      </w:pPr>
      <w:r>
        <w:t>(0-10 баллов).</w:t>
      </w:r>
    </w:p>
    <w:p>
      <w:pPr>
        <w:spacing w:after="0" w:line="240" w:lineRule="auto"/>
      </w:pPr>
      <w:r>
        <w:t>4.   Жанровое разнообразие материалов, оригинальность формы их подачи, индивидуальность стиля</w:t>
      </w:r>
    </w:p>
    <w:p>
      <w:pPr>
        <w:spacing w:after="0" w:line="240" w:lineRule="auto"/>
      </w:pPr>
      <w:r>
        <w:t>(0-10 баллов).</w:t>
      </w:r>
    </w:p>
    <w:p>
      <w:pPr>
        <w:spacing w:after="0" w:line="240" w:lineRule="auto"/>
      </w:pPr>
      <w:r>
        <w:t>6.   Пропаганда цивилизованных взаимоотношений на рынке недвижимости и повышение юридической грамотности и осведомленности населения и потребителей услуг.</w:t>
      </w:r>
    </w:p>
    <w:p>
      <w:pPr>
        <w:spacing w:after="0" w:line="240" w:lineRule="auto"/>
      </w:pPr>
      <w:r>
        <w:t>(от 0 до 10 баллов).</w:t>
      </w:r>
    </w:p>
    <w:p>
      <w:pPr>
        <w:spacing w:after="0" w:line="240" w:lineRule="auto"/>
      </w:pPr>
      <w:r>
        <w:t xml:space="preserve"> 7.  Оценка участия органов власти в совершенствование законодательства направленного на обеспечение добросовестности конкуренции, регулирование предпринимательской профессиональной и рекламной деятельности на рынке недвижимости, а также защиты потребителей услуг на рынке недвижимости, собственников и добросовестных приобретателей недвижимости и прозрачного и привлекательного инвестиционного климата.</w:t>
      </w:r>
    </w:p>
    <w:p>
      <w:pPr>
        <w:spacing w:after="0" w:line="240" w:lineRule="auto"/>
      </w:pPr>
      <w:r>
        <w:t>(от 0 до 10 баллов).</w:t>
      </w:r>
    </w:p>
    <w:p>
      <w:pPr>
        <w:spacing w:after="0" w:line="240" w:lineRule="auto"/>
      </w:pPr>
      <w:r>
        <w:t xml:space="preserve">8.      Освещение деятельности профессиональных объединений по повышению качества оказываемых потребителям услуг на рынке недвижимости, медиации и защите прав потребителей и профессиональных участников на рынке недвижимости </w:t>
      </w:r>
    </w:p>
    <w:p>
      <w:pPr>
        <w:spacing w:after="0" w:line="240" w:lineRule="auto"/>
      </w:pPr>
      <w:r>
        <w:t>(от 0 до 10 баллов).</w:t>
      </w:r>
    </w:p>
    <w:p>
      <w:pPr>
        <w:spacing w:after="0" w:line="240" w:lineRule="auto"/>
      </w:pPr>
      <w:r>
        <w:t>9.      Освещение актуальных и значимых для профессиональных участников рынка недвижимости событий, трендов, тиражирование лучших практик, повышение уровня осведомленности и компетентности профессиональных участников рынка.</w:t>
      </w:r>
    </w:p>
    <w:p>
      <w:pPr>
        <w:spacing w:after="0" w:line="240" w:lineRule="auto"/>
      </w:pPr>
      <w:r>
        <w:t>(0-10 баллов).</w:t>
      </w:r>
    </w:p>
    <w:p>
      <w:pPr>
        <w:spacing w:after="0" w:line="240" w:lineRule="auto"/>
      </w:pPr>
      <w:r>
        <w:t xml:space="preserve"> </w:t>
      </w:r>
    </w:p>
    <w:p>
      <w:pPr>
        <w:spacing w:after="0" w:line="240" w:lineRule="auto"/>
      </w:pPr>
      <w:r>
        <w:t xml:space="preserve"> 5. ТРЕБОВАНИЯ К КОНКУРСНОЙ ЗАЯВКЕ:</w:t>
      </w:r>
    </w:p>
    <w:p>
      <w:pPr>
        <w:spacing w:after="0" w:line="240" w:lineRule="auto"/>
      </w:pPr>
      <w:r>
        <w:t xml:space="preserve"> Заявка представляется на электронном носителе или электронной ссылкой на сгруппированные в необходимом виде материалы.</w:t>
      </w:r>
    </w:p>
    <w:p>
      <w:pPr>
        <w:spacing w:after="0" w:line="240" w:lineRule="auto"/>
      </w:pPr>
      <w:r>
        <w:t>Содержание:</w:t>
      </w:r>
    </w:p>
    <w:p>
      <w:pPr>
        <w:spacing w:after="0" w:line="240" w:lineRule="auto"/>
      </w:pPr>
      <w:r>
        <w:t>1. Краткая презентация конкурсанта с точными контактными данными (ФИО ответственного сотрудника, телефоны для оперативной связи и адрес электронной почты).</w:t>
      </w:r>
    </w:p>
    <w:p>
      <w:pPr>
        <w:spacing w:after="0" w:line="240" w:lineRule="auto"/>
      </w:pPr>
      <w:r>
        <w:t xml:space="preserve">2. Краткая информация об истории издания, периодичности выхода, тираже, потребительской аудитории, технических и интеллектуальных новинках, используемых изданием и пр.  </w:t>
      </w:r>
    </w:p>
    <w:p>
      <w:pPr>
        <w:spacing w:after="0" w:line="240" w:lineRule="auto"/>
      </w:pPr>
      <w:r>
        <w:t>3. Информация об общем количестве опубликованных тематических статей, посвященных рынку недвижимости, за указанный период.</w:t>
      </w:r>
    </w:p>
    <w:p>
      <w:pPr>
        <w:spacing w:after="0" w:line="240" w:lineRule="auto"/>
      </w:pPr>
      <w:r>
        <w:t>4. От 4 (четырех) до 6 (шести) наиболее интересных по выбору конкурсанта опубликованных работ за указанный период в виде оригиналов издания.</w:t>
      </w:r>
    </w:p>
    <w:p>
      <w:pPr>
        <w:spacing w:after="0" w:line="240" w:lineRule="auto"/>
      </w:pPr>
      <w:r>
        <w:t>5. Копии от 4 (четырех) до 6 (шести) наиболее интересных и актуальных по выбору конкурсанта статей, опубликованных в указанный период.</w:t>
      </w:r>
    </w:p>
    <w:p>
      <w:pPr>
        <w:spacing w:after="0" w:line="240" w:lineRule="auto"/>
      </w:pPr>
      <w:r>
        <w:t>6. Копии имеющихся лицензий и сертификатов (если есть).</w:t>
      </w:r>
    </w:p>
    <w:p>
      <w:pPr>
        <w:spacing w:after="0" w:line="240" w:lineRule="auto"/>
      </w:pPr>
      <w:r>
        <w:t>7. Рекомендации от региональных участников рынка или профессиональных объединений участников рынка недвижимости. Представленные рекомендации учитываются конкурсной комиссией факультативно.</w:t>
      </w:r>
    </w:p>
    <w:p>
      <w:pPr>
        <w:spacing w:after="0" w:line="240" w:lineRule="auto"/>
      </w:pPr>
    </w:p>
    <w:p>
      <w:pPr>
        <w:spacing w:after="0" w:line="240" w:lineRule="auto"/>
      </w:pPr>
      <w:r>
        <w:t>6.    РАССМОТРЕНИЕ ЗАЯВКИ</w:t>
      </w:r>
    </w:p>
    <w:p>
      <w:pPr>
        <w:spacing w:after="0" w:line="240" w:lineRule="auto"/>
      </w:pPr>
      <w:r>
        <w:t xml:space="preserve">  1.  Заявки рассматриваются утвержденной конкурсной комиссией на основе перечисленных выше критериев. </w:t>
      </w:r>
    </w:p>
    <w:p>
      <w:pPr>
        <w:spacing w:after="0" w:line="240" w:lineRule="auto"/>
      </w:pPr>
      <w:r>
        <w:t xml:space="preserve">Методика оценки: соответствие представленных конкурсных материалов медиа претендентов, каждому из критериев оценивается по бальной системе членами КК строго индивидуально и независимо. </w:t>
      </w:r>
    </w:p>
    <w:p>
      <w:pPr>
        <w:spacing w:after="0" w:line="240" w:lineRule="auto"/>
      </w:pPr>
      <w:r>
        <w:t xml:space="preserve">  2.  Член комиссии после ознакомления с материалами должен заполнить оценочный лист по образцу, представленному в приложении №1, подписать и передать его председателю КК.</w:t>
      </w:r>
    </w:p>
    <w:p>
      <w:pPr>
        <w:spacing w:after="0" w:line="240" w:lineRule="auto"/>
      </w:pPr>
      <w:r>
        <w:t xml:space="preserve">  3.   По результатам обработки оценочных листов составляется сводная ведомость, на основании которой конкурсная комиссии на своем очном заседании утверждает трех номинантов и передает список со своими рекомендациями председателю Единой КК для окончательного распределения призовых мест.</w:t>
      </w:r>
    </w:p>
    <w:p>
      <w:pPr>
        <w:spacing w:after="0" w:line="240" w:lineRule="auto"/>
      </w:pPr>
      <w:r>
        <w:t xml:space="preserve"> 4. Конкурсная комиссия может отметить участников специальными дипломами и отличиями. </w:t>
      </w:r>
    </w:p>
    <w:p>
      <w:pPr>
        <w:spacing w:after="0" w:line="240" w:lineRule="auto"/>
      </w:pPr>
      <w:r>
        <w:t xml:space="preserve">5.  Три номинанта определяются конкурсной комиссией на основании экспертной оценки ее членов по максимальному количеству баллов, поставленных членами КК. </w:t>
      </w:r>
    </w:p>
    <w:p>
      <w:pPr>
        <w:spacing w:after="0" w:line="240" w:lineRule="auto"/>
      </w:pPr>
      <w:r>
        <w:t xml:space="preserve"> 6.   Информация о распределении мест (количестве набранных баллов) номинантами не разглашается.  Итоги конкурса с распределением мест публикуются в соответствующем разделе на сайте РГР в течение 3 дней после подведения итогов. По запросу от участника конкурса председатель КК обязан дать информацию, разъясняющую итоги голосования в данной номинации.</w:t>
      </w:r>
    </w:p>
    <w:p>
      <w:pPr>
        <w:spacing w:after="0" w:line="240" w:lineRule="auto"/>
      </w:pPr>
      <w:r>
        <w:t xml:space="preserve">  7.  Отбор медиа для рассмотрения на конкурсе может быть осуществлен по предложению членов КК и пресс-службы исполнительной дирекции. В этом случае сбор необходимых для рассмотрения конкурсной документации производится пресс-службой и включается в общий перечень конкурсантов для рассмотрения конкурсной комиссией на основе перечисленных выше критериев в сроки, установленные Оргкомитетом Конкурса.</w:t>
      </w: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  <w:bookmarkStart w:id="0" w:name="_GoBack"/>
      <w:bookmarkEnd w:id="0"/>
    </w:p>
    <w:sectPr>
      <w:pgSz w:w="11906" w:h="16838"/>
      <w:pgMar w:top="567" w:right="567" w:bottom="567" w:left="567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C4F"/>
    <w:rsid w:val="0060491C"/>
    <w:rsid w:val="008C75D2"/>
    <w:rsid w:val="00914295"/>
    <w:rsid w:val="00E073D5"/>
    <w:rsid w:val="00E32E10"/>
    <w:rsid w:val="00EC3561"/>
    <w:rsid w:val="00ED6C4F"/>
    <w:rsid w:val="00F02708"/>
    <w:rsid w:val="237F4824"/>
    <w:rsid w:val="253C1A12"/>
    <w:rsid w:val="364A7DB4"/>
    <w:rsid w:val="4AF94A76"/>
    <w:rsid w:val="6F765A31"/>
    <w:rsid w:val="79793867"/>
    <w:rsid w:val="7E12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Times New Roman" w:hAnsi="Times New Roman" w:eastAsiaTheme="minorHAnsi" w:cstheme="minorBidi"/>
      <w:sz w:val="28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1419</Words>
  <Characters>8091</Characters>
  <Lines>67</Lines>
  <Paragraphs>18</Paragraphs>
  <TotalTime>5</TotalTime>
  <ScaleCrop>false</ScaleCrop>
  <LinksUpToDate>false</LinksUpToDate>
  <CharactersWithSpaces>9492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2023-02-13T05:17:00Z</dcterms:created>
  <dc:creator>Admin</dc:creator>
  <cp:lastModifiedBy>Анастасия Макина</cp:lastModifiedBy>
  <cp:lastPrinted>2023-02-13T05:44:00Z</cp:lastPrinted>
  <dcterms:modified xsi:type="dcterms:W3CDTF">2024-03-04T15:07:12Z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B3A175BA3207436CB7445D30A3FB2056</vt:lpwstr>
  </property>
</Properties>
</file>